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微软雅黑" w:eastAsia="仿宋_GB2312"/>
          <w:color w:val="000000"/>
          <w:sz w:val="32"/>
          <w:szCs w:val="32"/>
          <w:shd w:val="clear" w:color="auto" w:fill="FFFFFF"/>
          <w:lang w:eastAsia="zh-CN"/>
        </w:rPr>
      </w:pPr>
      <w:r>
        <w:rPr>
          <w:rFonts w:hint="eastAsia" w:ascii="仿宋_GB2312" w:hAnsi="微软雅黑" w:eastAsia="仿宋_GB2312"/>
          <w:color w:val="000000"/>
          <w:sz w:val="32"/>
          <w:szCs w:val="32"/>
          <w:shd w:val="clear" w:color="auto" w:fill="FFFFFF"/>
          <w:lang w:eastAsia="zh-CN"/>
        </w:rPr>
        <w:t>附件</w:t>
      </w:r>
      <w:r>
        <w:rPr>
          <w:rFonts w:hint="eastAsia" w:ascii="仿宋_GB2312" w:hAnsi="微软雅黑" w:eastAsia="仿宋_GB2312"/>
          <w:color w:val="000000"/>
          <w:sz w:val="32"/>
          <w:szCs w:val="32"/>
          <w:shd w:val="clear" w:color="auto" w:fill="FFFFFF"/>
          <w:lang w:val="en-US" w:eastAsia="zh-CN"/>
        </w:rPr>
        <w:t>3</w:t>
      </w:r>
    </w:p>
    <w:p>
      <w:pPr>
        <w:spacing w:line="560" w:lineRule="exact"/>
        <w:jc w:val="center"/>
        <w:outlineLvl w:val="0"/>
        <w:rPr>
          <w:rFonts w:ascii="方正小标宋简体" w:eastAsia="方正小标宋简体"/>
          <w:sz w:val="44"/>
          <w:szCs w:val="44"/>
        </w:rPr>
      </w:pPr>
      <w:r>
        <w:rPr>
          <w:rFonts w:hint="eastAsia" w:ascii="方正小标宋简体" w:eastAsia="方正小标宋简体"/>
          <w:sz w:val="44"/>
          <w:szCs w:val="44"/>
        </w:rPr>
        <w:t>《佛山市创新创业引导基金管理办法》</w:t>
      </w:r>
    </w:p>
    <w:p>
      <w:pPr>
        <w:spacing w:line="560" w:lineRule="exact"/>
        <w:jc w:val="center"/>
        <w:outlineLvl w:val="0"/>
        <w:rPr>
          <w:rFonts w:ascii="方正小标宋简体" w:eastAsia="方正小标宋简体"/>
          <w:sz w:val="44"/>
          <w:szCs w:val="44"/>
        </w:rPr>
      </w:pPr>
      <w:r>
        <w:rPr>
          <w:rFonts w:hint="eastAsia" w:ascii="方正小标宋简体" w:eastAsia="方正小标宋简体"/>
          <w:sz w:val="44"/>
          <w:szCs w:val="44"/>
        </w:rPr>
        <w:t>（征求意见稿）政策解读</w:t>
      </w:r>
    </w:p>
    <w:p>
      <w:pPr>
        <w:spacing w:line="560" w:lineRule="exact"/>
        <w:ind w:firstLine="640" w:firstLineChars="200"/>
        <w:rPr>
          <w:rFonts w:ascii="仿宋_GB2312" w:hAnsi="微软雅黑" w:eastAsia="仿宋_GB2312"/>
          <w:color w:val="000000"/>
          <w:sz w:val="32"/>
          <w:szCs w:val="32"/>
          <w:shd w:val="clear" w:color="auto" w:fill="FFFFFF"/>
        </w:rPr>
      </w:pPr>
    </w:p>
    <w:p>
      <w:pPr>
        <w:spacing w:line="560" w:lineRule="exact"/>
        <w:ind w:firstLine="640" w:firstLineChars="200"/>
        <w:rPr>
          <w:rFonts w:ascii="仿宋_GB2312" w:hAnsi="微软雅黑" w:eastAsia="仿宋_GB2312"/>
          <w:color w:val="000000"/>
          <w:sz w:val="32"/>
          <w:szCs w:val="32"/>
          <w:shd w:val="clear" w:color="auto" w:fill="FFFFFF"/>
        </w:rPr>
      </w:pPr>
      <w:r>
        <w:rPr>
          <w:rFonts w:hint="eastAsia" w:ascii="仿宋_GB2312" w:hAnsi="微软雅黑" w:eastAsia="仿宋_GB2312"/>
          <w:color w:val="000000"/>
          <w:sz w:val="32"/>
          <w:szCs w:val="32"/>
          <w:shd w:val="clear" w:color="auto" w:fill="FFFFFF"/>
        </w:rPr>
        <w:t>《佛山市创新创业引导基金管理办法》（征求意见稿，以下简称“管理办法”）业已起草完毕，相关内容解读如下：</w:t>
      </w:r>
    </w:p>
    <w:p>
      <w:pPr>
        <w:spacing w:line="560" w:lineRule="exact"/>
        <w:ind w:firstLine="640" w:firstLineChars="200"/>
        <w:outlineLvl w:val="0"/>
        <w:rPr>
          <w:rFonts w:ascii="黑体" w:eastAsia="黑体"/>
          <w:color w:val="000000"/>
          <w:sz w:val="32"/>
          <w:szCs w:val="32"/>
        </w:rPr>
      </w:pPr>
      <w:r>
        <w:rPr>
          <w:rFonts w:hint="eastAsia" w:ascii="黑体" w:eastAsia="黑体"/>
          <w:color w:val="000000"/>
          <w:sz w:val="32"/>
          <w:szCs w:val="32"/>
        </w:rPr>
        <w:t>一、制定背景</w:t>
      </w:r>
    </w:p>
    <w:p>
      <w:pPr>
        <w:spacing w:line="560" w:lineRule="exact"/>
        <w:ind w:firstLine="640" w:firstLineChars="200"/>
        <w:rPr>
          <w:rFonts w:ascii="仿宋_GB2312" w:hAnsi="微软雅黑" w:eastAsia="仿宋_GB2312"/>
          <w:color w:val="000000"/>
          <w:sz w:val="32"/>
          <w:szCs w:val="32"/>
          <w:shd w:val="clear" w:color="auto" w:fill="FFFFFF"/>
        </w:rPr>
      </w:pPr>
      <w:r>
        <w:rPr>
          <w:rFonts w:hint="eastAsia" w:ascii="仿宋_GB2312" w:eastAsia="仿宋_GB2312"/>
          <w:sz w:val="32"/>
          <w:szCs w:val="32"/>
        </w:rPr>
        <w:t>为推进我市经济结构调整和产业转型升级，充分发挥财政资金的引导和放大效应，促进投资机构和社会资本进入我市</w:t>
      </w:r>
      <w:r>
        <w:rPr>
          <w:rFonts w:hint="eastAsia" w:ascii="仿宋_GB2312" w:eastAsia="仿宋_GB2312"/>
          <w:sz w:val="32"/>
          <w:szCs w:val="32"/>
          <w:lang w:eastAsia="zh-CN"/>
        </w:rPr>
        <w:t>创新创业</w:t>
      </w:r>
      <w:r>
        <w:rPr>
          <w:rFonts w:hint="eastAsia" w:ascii="仿宋_GB2312" w:eastAsia="仿宋_GB2312"/>
          <w:sz w:val="32"/>
          <w:szCs w:val="32"/>
        </w:rPr>
        <w:t>领域，激发我市创新</w:t>
      </w:r>
      <w:bookmarkStart w:id="0" w:name="_GoBack"/>
      <w:bookmarkEnd w:id="0"/>
      <w:r>
        <w:rPr>
          <w:rFonts w:hint="eastAsia" w:ascii="仿宋_GB2312" w:eastAsia="仿宋_GB2312"/>
          <w:sz w:val="32"/>
          <w:szCs w:val="32"/>
        </w:rPr>
        <w:t>创业的发展，市政府于2</w:t>
      </w:r>
      <w:r>
        <w:rPr>
          <w:rFonts w:ascii="仿宋_GB2312" w:eastAsia="仿宋_GB2312"/>
          <w:sz w:val="32"/>
          <w:szCs w:val="32"/>
        </w:rPr>
        <w:t>016</w:t>
      </w:r>
      <w:r>
        <w:rPr>
          <w:rFonts w:hint="eastAsia" w:ascii="仿宋_GB2312" w:eastAsia="仿宋_GB2312"/>
          <w:sz w:val="32"/>
          <w:szCs w:val="32"/>
        </w:rPr>
        <w:t>年发布《佛山市人民政府办公室关于印发佛山市创新创业产业引导基金设立方案的通知》（佛府办函〔2016〕104号），成立了佛山市创新创业产业引导基金（以下简称“引导基金”）。经过近三年运作，引导基金</w:t>
      </w:r>
      <w:r>
        <w:rPr>
          <w:rFonts w:hint="eastAsia" w:ascii="仿宋_GB2312" w:eastAsia="仿宋_GB2312"/>
          <w:sz w:val="32"/>
          <w:szCs w:val="32"/>
          <w:lang w:eastAsia="zh-CN"/>
        </w:rPr>
        <w:t>初步</w:t>
      </w:r>
      <w:r>
        <w:rPr>
          <w:rFonts w:hint="eastAsia" w:ascii="仿宋_GB2312" w:eastAsia="仿宋_GB2312"/>
          <w:sz w:val="32"/>
          <w:szCs w:val="32"/>
        </w:rPr>
        <w:t>实现设立前三年成立1</w:t>
      </w:r>
      <w:r>
        <w:rPr>
          <w:rFonts w:ascii="仿宋_GB2312" w:eastAsia="仿宋_GB2312"/>
          <w:sz w:val="32"/>
          <w:szCs w:val="32"/>
        </w:rPr>
        <w:t>0</w:t>
      </w:r>
      <w:r>
        <w:rPr>
          <w:rFonts w:hint="eastAsia" w:ascii="仿宋_GB2312" w:eastAsia="仿宋_GB2312"/>
          <w:sz w:val="32"/>
          <w:szCs w:val="32"/>
        </w:rPr>
        <w:t>-</w:t>
      </w:r>
      <w:r>
        <w:rPr>
          <w:rFonts w:ascii="仿宋_GB2312" w:eastAsia="仿宋_GB2312"/>
          <w:sz w:val="32"/>
          <w:szCs w:val="32"/>
        </w:rPr>
        <w:t>15</w:t>
      </w:r>
      <w:r>
        <w:rPr>
          <w:rFonts w:hint="eastAsia" w:ascii="仿宋_GB2312" w:eastAsia="仿宋_GB2312"/>
          <w:sz w:val="32"/>
          <w:szCs w:val="32"/>
        </w:rPr>
        <w:t>只子基金、引导基金总规模放大到1</w:t>
      </w:r>
      <w:r>
        <w:rPr>
          <w:rFonts w:ascii="仿宋_GB2312" w:eastAsia="仿宋_GB2312"/>
          <w:sz w:val="32"/>
          <w:szCs w:val="32"/>
        </w:rPr>
        <w:t>00</w:t>
      </w:r>
      <w:r>
        <w:rPr>
          <w:rFonts w:hint="eastAsia" w:ascii="仿宋_GB2312" w:eastAsia="仿宋_GB2312"/>
          <w:sz w:val="32"/>
          <w:szCs w:val="32"/>
        </w:rPr>
        <w:t>亿元的基本目标</w:t>
      </w:r>
      <w:r>
        <w:rPr>
          <w:rFonts w:hint="eastAsia" w:ascii="仿宋_GB2312" w:hAnsi="微软雅黑" w:eastAsia="仿宋_GB2312"/>
          <w:color w:val="000000"/>
          <w:sz w:val="32"/>
          <w:szCs w:val="32"/>
          <w:shd w:val="clear" w:color="auto" w:fill="FFFFFF"/>
        </w:rPr>
        <w:t>。</w:t>
      </w:r>
      <w:r>
        <w:rPr>
          <w:rFonts w:hint="eastAsia" w:ascii="仿宋_GB2312" w:hAnsi="微软雅黑" w:eastAsia="仿宋_GB2312"/>
          <w:color w:val="000000"/>
          <w:sz w:val="32"/>
          <w:szCs w:val="32"/>
          <w:shd w:val="clear" w:color="auto" w:fill="FFFFFF"/>
          <w:lang w:eastAsia="zh-CN"/>
        </w:rPr>
        <w:t>同时存在</w:t>
      </w:r>
      <w:r>
        <w:rPr>
          <w:rFonts w:hint="eastAsia" w:ascii="仿宋_GB2312" w:hAnsi="微软雅黑" w:eastAsia="仿宋_GB2312"/>
          <w:color w:val="000000"/>
          <w:sz w:val="32"/>
          <w:szCs w:val="32"/>
          <w:shd w:val="clear" w:color="auto" w:fill="FFFFFF"/>
        </w:rPr>
        <w:t>对早期创新创业型企业扶持不足</w:t>
      </w:r>
      <w:r>
        <w:rPr>
          <w:rFonts w:hint="eastAsia" w:ascii="仿宋_GB2312" w:hAnsi="微软雅黑" w:eastAsia="仿宋_GB2312"/>
          <w:color w:val="000000"/>
          <w:sz w:val="32"/>
          <w:szCs w:val="32"/>
          <w:shd w:val="clear" w:color="auto" w:fill="FFFFFF"/>
          <w:lang w:eastAsia="zh-CN"/>
        </w:rPr>
        <w:t>的问题，</w:t>
      </w:r>
      <w:r>
        <w:rPr>
          <w:rFonts w:hint="eastAsia" w:ascii="仿宋_GB2312" w:hAnsi="微软雅黑" w:eastAsia="仿宋_GB2312"/>
          <w:color w:val="000000"/>
          <w:sz w:val="32"/>
          <w:szCs w:val="32"/>
          <w:shd w:val="clear" w:color="auto" w:fill="FFFFFF"/>
        </w:rPr>
        <w:t>基金定位于创新创业产业引导基金，然而截止到2019年一季度末，各子基金对佛山早期创新创业型企业投资的数量尚不足10家。另一方面，佛山市大多数本土创新创业型企业也难以接触到引导基金。引导基金未能充分发挥出创新创业引导的作用。</w:t>
      </w:r>
    </w:p>
    <w:p>
      <w:pPr>
        <w:spacing w:line="560" w:lineRule="exact"/>
        <w:ind w:firstLine="640" w:firstLineChars="200"/>
        <w:rPr>
          <w:rFonts w:hint="eastAsia" w:ascii="仿宋_GB2312" w:hAnsi="微软雅黑" w:eastAsia="仿宋_GB2312"/>
          <w:color w:val="000000"/>
          <w:sz w:val="32"/>
          <w:szCs w:val="32"/>
          <w:shd w:val="clear" w:color="auto" w:fill="FFFFFF"/>
        </w:rPr>
      </w:pPr>
      <w:r>
        <w:rPr>
          <w:rFonts w:hint="eastAsia" w:ascii="仿宋_GB2312" w:hAnsi="微软雅黑" w:eastAsia="仿宋_GB2312"/>
          <w:color w:val="000000"/>
          <w:sz w:val="32"/>
          <w:szCs w:val="32"/>
          <w:shd w:val="clear" w:color="auto" w:fill="FFFFFF"/>
        </w:rPr>
        <w:t>2</w:t>
      </w:r>
      <w:r>
        <w:rPr>
          <w:rFonts w:ascii="仿宋_GB2312" w:hAnsi="微软雅黑" w:eastAsia="仿宋_GB2312"/>
          <w:color w:val="000000"/>
          <w:sz w:val="32"/>
          <w:szCs w:val="32"/>
          <w:shd w:val="clear" w:color="auto" w:fill="FFFFFF"/>
        </w:rPr>
        <w:t>018</w:t>
      </w:r>
      <w:r>
        <w:rPr>
          <w:rFonts w:hint="eastAsia" w:ascii="仿宋_GB2312" w:hAnsi="微软雅黑" w:eastAsia="仿宋_GB2312"/>
          <w:color w:val="000000"/>
          <w:sz w:val="32"/>
          <w:szCs w:val="32"/>
          <w:shd w:val="clear" w:color="auto" w:fill="FFFFFF"/>
        </w:rPr>
        <w:t>年1</w:t>
      </w:r>
      <w:r>
        <w:rPr>
          <w:rFonts w:ascii="仿宋_GB2312" w:hAnsi="微软雅黑" w:eastAsia="仿宋_GB2312"/>
          <w:color w:val="000000"/>
          <w:sz w:val="32"/>
          <w:szCs w:val="32"/>
          <w:shd w:val="clear" w:color="auto" w:fill="FFFFFF"/>
        </w:rPr>
        <w:t>2</w:t>
      </w:r>
      <w:r>
        <w:rPr>
          <w:rFonts w:hint="eastAsia" w:ascii="仿宋_GB2312" w:hAnsi="微软雅黑" w:eastAsia="仿宋_GB2312"/>
          <w:color w:val="000000"/>
          <w:sz w:val="32"/>
          <w:szCs w:val="32"/>
          <w:shd w:val="clear" w:color="auto" w:fill="FFFFFF"/>
        </w:rPr>
        <w:t>月</w:t>
      </w:r>
      <w:r>
        <w:rPr>
          <w:rFonts w:hint="eastAsia" w:ascii="仿宋_GB2312" w:hAnsi="微软雅黑" w:eastAsia="仿宋_GB2312"/>
          <w:color w:val="000000"/>
          <w:sz w:val="32"/>
          <w:szCs w:val="32"/>
          <w:shd w:val="clear" w:color="auto" w:fill="FFFFFF"/>
          <w:lang w:eastAsia="zh-CN"/>
        </w:rPr>
        <w:t>，</w:t>
      </w:r>
      <w:r>
        <w:rPr>
          <w:rFonts w:hint="eastAsia" w:ascii="仿宋_GB2312" w:hAnsi="微软雅黑" w:eastAsia="仿宋_GB2312"/>
          <w:color w:val="000000"/>
          <w:sz w:val="32"/>
          <w:szCs w:val="32"/>
          <w:shd w:val="clear" w:color="auto" w:fill="FFFFFF"/>
        </w:rPr>
        <w:t>市政府</w:t>
      </w:r>
      <w:r>
        <w:rPr>
          <w:rFonts w:hint="eastAsia" w:ascii="仿宋_GB2312" w:hAnsi="微软雅黑" w:eastAsia="仿宋_GB2312"/>
          <w:color w:val="000000"/>
          <w:sz w:val="32"/>
          <w:szCs w:val="32"/>
          <w:shd w:val="clear" w:color="auto" w:fill="FFFFFF"/>
          <w:lang w:eastAsia="zh-CN"/>
        </w:rPr>
        <w:t>先后</w:t>
      </w:r>
      <w:r>
        <w:rPr>
          <w:rFonts w:hint="eastAsia" w:ascii="仿宋_GB2312" w:hAnsi="微软雅黑" w:eastAsia="仿宋_GB2312"/>
          <w:color w:val="000000"/>
          <w:sz w:val="32"/>
          <w:szCs w:val="32"/>
          <w:shd w:val="clear" w:color="auto" w:fill="FFFFFF"/>
        </w:rPr>
        <w:t>印发《关于市级财政出资政策性基金清理规范的实施意见》（佛府办函〔2018〕1003号）</w:t>
      </w:r>
      <w:r>
        <w:rPr>
          <w:rFonts w:hint="eastAsia" w:ascii="仿宋_GB2312" w:hAnsi="微软雅黑" w:eastAsia="仿宋_GB2312"/>
          <w:color w:val="000000"/>
          <w:sz w:val="32"/>
          <w:szCs w:val="32"/>
          <w:shd w:val="clear" w:color="auto" w:fill="FFFFFF"/>
          <w:lang w:eastAsia="zh-CN"/>
        </w:rPr>
        <w:t>、</w:t>
      </w:r>
      <w:r>
        <w:rPr>
          <w:rFonts w:hint="eastAsia" w:ascii="仿宋_GB2312" w:hAnsi="微软雅黑" w:eastAsia="仿宋_GB2312"/>
          <w:color w:val="000000"/>
          <w:sz w:val="32"/>
          <w:szCs w:val="32"/>
          <w:shd w:val="clear" w:color="auto" w:fill="FFFFFF"/>
        </w:rPr>
        <w:t>《佛山市人民政府办公室关于印发佛山市本级政府投资基金管理实施办法的通知》（佛府办函〔2018〕</w:t>
      </w:r>
      <w:r>
        <w:rPr>
          <w:rFonts w:ascii="仿宋_GB2312" w:hAnsi="微软雅黑" w:eastAsia="仿宋_GB2312"/>
          <w:color w:val="000000"/>
          <w:sz w:val="32"/>
          <w:szCs w:val="32"/>
          <w:shd w:val="clear" w:color="auto" w:fill="FFFFFF"/>
        </w:rPr>
        <w:t>996</w:t>
      </w:r>
      <w:r>
        <w:rPr>
          <w:rFonts w:hint="eastAsia" w:ascii="仿宋_GB2312" w:hAnsi="微软雅黑" w:eastAsia="仿宋_GB2312"/>
          <w:color w:val="000000"/>
          <w:sz w:val="32"/>
          <w:szCs w:val="32"/>
          <w:shd w:val="clear" w:color="auto" w:fill="FFFFFF"/>
        </w:rPr>
        <w:t>号）</w:t>
      </w:r>
      <w:r>
        <w:rPr>
          <w:rFonts w:hint="eastAsia" w:ascii="仿宋_GB2312" w:hAnsi="微软雅黑" w:eastAsia="仿宋_GB2312"/>
          <w:color w:val="000000"/>
          <w:sz w:val="32"/>
          <w:szCs w:val="32"/>
          <w:shd w:val="clear" w:color="auto" w:fill="FFFFFF"/>
          <w:lang w:eastAsia="zh-CN"/>
        </w:rPr>
        <w:t>等</w:t>
      </w:r>
      <w:r>
        <w:rPr>
          <w:rFonts w:hint="eastAsia" w:ascii="仿宋_GB2312" w:hAnsi="微软雅黑" w:eastAsia="仿宋_GB2312"/>
          <w:color w:val="000000"/>
          <w:sz w:val="32"/>
          <w:szCs w:val="32"/>
          <w:shd w:val="clear" w:color="auto" w:fill="FFFFFF"/>
        </w:rPr>
        <w:t>文件</w:t>
      </w:r>
      <w:r>
        <w:rPr>
          <w:rFonts w:hint="eastAsia" w:ascii="仿宋_GB2312" w:hAnsi="微软雅黑" w:eastAsia="仿宋_GB2312"/>
          <w:color w:val="000000"/>
          <w:sz w:val="32"/>
          <w:szCs w:val="32"/>
          <w:shd w:val="clear" w:color="auto" w:fill="FFFFFF"/>
          <w:lang w:eastAsia="zh-CN"/>
        </w:rPr>
        <w:t>，对引导基金运作提出新的要求。</w:t>
      </w:r>
    </w:p>
    <w:p>
      <w:pPr>
        <w:spacing w:line="560" w:lineRule="exact"/>
        <w:ind w:firstLine="640" w:firstLineChars="200"/>
        <w:rPr>
          <w:rFonts w:ascii="仿宋_GB2312" w:hAnsi="微软雅黑" w:eastAsia="仿宋_GB2312"/>
          <w:color w:val="000000"/>
          <w:sz w:val="32"/>
          <w:szCs w:val="32"/>
          <w:shd w:val="clear" w:color="auto" w:fill="FFFFFF"/>
        </w:rPr>
      </w:pPr>
      <w:r>
        <w:rPr>
          <w:rFonts w:hint="eastAsia" w:ascii="仿宋_GB2312" w:hAnsi="微软雅黑" w:eastAsia="仿宋_GB2312"/>
          <w:color w:val="000000"/>
          <w:sz w:val="32"/>
          <w:szCs w:val="32"/>
          <w:shd w:val="clear" w:color="auto" w:fill="FFFFFF"/>
        </w:rPr>
        <w:t>为贯彻佛府办函〔2018〕1003号、佛府办函〔2018〕1003号文及有关政府投资基金管理文件的精神要求，</w:t>
      </w:r>
      <w:r>
        <w:rPr>
          <w:rFonts w:hint="eastAsia" w:ascii="仿宋_GB2312" w:hAnsi="微软雅黑" w:eastAsia="仿宋_GB2312"/>
          <w:color w:val="000000"/>
          <w:sz w:val="32"/>
          <w:szCs w:val="32"/>
          <w:shd w:val="clear" w:color="auto" w:fill="FFFFFF"/>
          <w:lang w:eastAsia="zh-CN"/>
        </w:rPr>
        <w:t>进一步</w:t>
      </w:r>
      <w:r>
        <w:rPr>
          <w:rFonts w:hint="eastAsia" w:ascii="仿宋_GB2312" w:hAnsi="微软雅黑" w:eastAsia="仿宋_GB2312"/>
          <w:color w:val="000000"/>
          <w:sz w:val="32"/>
          <w:szCs w:val="32"/>
          <w:shd w:val="clear" w:color="auto" w:fill="FFFFFF"/>
        </w:rPr>
        <w:t>理顺引导基金管理流程，提高引导基金运作效率，加大力度支持我市创新创业发展，我局在《佛山市创新创业产业引导基金管理暂行办法》（佛国资改〔201</w:t>
      </w:r>
      <w:r>
        <w:rPr>
          <w:rFonts w:ascii="仿宋_GB2312" w:hAnsi="微软雅黑" w:eastAsia="仿宋_GB2312"/>
          <w:color w:val="000000"/>
          <w:sz w:val="32"/>
          <w:szCs w:val="32"/>
          <w:shd w:val="clear" w:color="auto" w:fill="FFFFFF"/>
        </w:rPr>
        <w:t>6</w:t>
      </w:r>
      <w:r>
        <w:rPr>
          <w:rFonts w:hint="eastAsia" w:ascii="仿宋_GB2312" w:hAnsi="微软雅黑" w:eastAsia="仿宋_GB2312"/>
          <w:color w:val="000000"/>
          <w:sz w:val="32"/>
          <w:szCs w:val="32"/>
          <w:shd w:val="clear" w:color="auto" w:fill="FFFFFF"/>
        </w:rPr>
        <w:t>〕</w:t>
      </w:r>
      <w:r>
        <w:rPr>
          <w:rFonts w:ascii="仿宋_GB2312" w:hAnsi="微软雅黑" w:eastAsia="仿宋_GB2312"/>
          <w:color w:val="000000"/>
          <w:sz w:val="32"/>
          <w:szCs w:val="32"/>
          <w:shd w:val="clear" w:color="auto" w:fill="FFFFFF"/>
        </w:rPr>
        <w:t>2</w:t>
      </w:r>
      <w:r>
        <w:rPr>
          <w:rFonts w:hint="eastAsia" w:ascii="仿宋_GB2312" w:hAnsi="微软雅黑" w:eastAsia="仿宋_GB2312"/>
          <w:color w:val="000000"/>
          <w:sz w:val="32"/>
          <w:szCs w:val="32"/>
          <w:shd w:val="clear" w:color="auto" w:fill="FFFFFF"/>
        </w:rPr>
        <w:t>3号）的基础上制订了本办法。</w:t>
      </w:r>
    </w:p>
    <w:p>
      <w:pPr>
        <w:spacing w:line="560" w:lineRule="exact"/>
        <w:ind w:firstLine="640" w:firstLineChars="200"/>
        <w:outlineLvl w:val="0"/>
        <w:rPr>
          <w:rFonts w:ascii="黑体" w:eastAsia="黑体"/>
          <w:color w:val="000000"/>
          <w:sz w:val="32"/>
          <w:szCs w:val="32"/>
        </w:rPr>
      </w:pPr>
      <w:r>
        <w:rPr>
          <w:rFonts w:hint="eastAsia" w:ascii="黑体" w:eastAsia="黑体"/>
          <w:color w:val="000000"/>
          <w:sz w:val="32"/>
          <w:szCs w:val="32"/>
        </w:rPr>
        <w:t>二、主要内容</w:t>
      </w:r>
    </w:p>
    <w:p>
      <w:pPr>
        <w:spacing w:line="560" w:lineRule="exact"/>
        <w:ind w:firstLine="640" w:firstLineChars="200"/>
        <w:rPr>
          <w:rFonts w:ascii="仿宋_GB2312" w:hAnsi="微软雅黑" w:eastAsia="仿宋_GB2312"/>
          <w:color w:val="000000"/>
          <w:sz w:val="32"/>
          <w:szCs w:val="32"/>
          <w:shd w:val="clear" w:color="auto" w:fill="FFFFFF"/>
        </w:rPr>
      </w:pPr>
      <w:r>
        <w:rPr>
          <w:rFonts w:hint="eastAsia" w:ascii="仿宋_GB2312" w:hAnsi="微软雅黑" w:eastAsia="仿宋_GB2312"/>
          <w:color w:val="000000"/>
          <w:sz w:val="32"/>
          <w:szCs w:val="32"/>
          <w:shd w:val="clear" w:color="auto" w:fill="FFFFFF"/>
        </w:rPr>
        <w:t>管理办法共九</w:t>
      </w:r>
      <w:r>
        <w:rPr>
          <w:rFonts w:hint="eastAsia" w:ascii="仿宋_GB2312" w:hAnsi="微软雅黑" w:eastAsia="仿宋_GB2312"/>
          <w:color w:val="000000"/>
          <w:sz w:val="32"/>
          <w:szCs w:val="32"/>
          <w:shd w:val="clear" w:color="auto" w:fill="FFFFFF"/>
          <w:lang w:eastAsia="zh-CN"/>
        </w:rPr>
        <w:t>章、四十八条</w:t>
      </w:r>
      <w:r>
        <w:rPr>
          <w:rFonts w:hint="eastAsia" w:ascii="仿宋_GB2312" w:hAnsi="微软雅黑" w:eastAsia="仿宋_GB2312"/>
          <w:color w:val="000000"/>
          <w:sz w:val="32"/>
          <w:szCs w:val="32"/>
          <w:shd w:val="clear" w:color="auto" w:fill="FFFFFF"/>
        </w:rPr>
        <w:t>，分别为总则、引导基金管理体系与职责、合作子基金投资运作、直投子基金投资运作、引导基金退出、风险控制、基金管理费及业绩奖励、督查检查及绩效考核、附则。</w:t>
      </w:r>
    </w:p>
    <w:p>
      <w:pPr>
        <w:spacing w:line="560" w:lineRule="exact"/>
        <w:ind w:firstLine="643" w:firstLineChars="200"/>
        <w:rPr>
          <w:rFonts w:ascii="仿宋_GB2312" w:hAnsi="微软雅黑" w:eastAsia="仿宋_GB2312"/>
          <w:color w:val="000000"/>
          <w:sz w:val="32"/>
          <w:szCs w:val="32"/>
          <w:shd w:val="clear" w:color="auto" w:fill="FFFFFF"/>
        </w:rPr>
      </w:pPr>
      <w:r>
        <w:rPr>
          <w:rFonts w:hint="eastAsia" w:ascii="仿宋_GB2312" w:hAnsi="微软雅黑" w:eastAsia="仿宋_GB2312"/>
          <w:b/>
          <w:bCs/>
          <w:color w:val="000000"/>
          <w:sz w:val="32"/>
          <w:szCs w:val="32"/>
          <w:shd w:val="clear" w:color="auto" w:fill="FFFFFF"/>
        </w:rPr>
        <w:t>第一章总则，</w:t>
      </w:r>
      <w:r>
        <w:rPr>
          <w:rFonts w:hint="eastAsia" w:ascii="仿宋_GB2312" w:hAnsi="微软雅黑" w:eastAsia="仿宋_GB2312"/>
          <w:color w:val="000000"/>
          <w:sz w:val="32"/>
          <w:szCs w:val="32"/>
          <w:shd w:val="clear" w:color="auto" w:fill="FFFFFF"/>
        </w:rPr>
        <w:t>共三条，其中第一条是管理办法制定目的和依据；</w:t>
      </w:r>
    </w:p>
    <w:p>
      <w:pPr>
        <w:spacing w:line="560" w:lineRule="exact"/>
        <w:ind w:firstLine="640" w:firstLineChars="200"/>
        <w:rPr>
          <w:rFonts w:ascii="仿宋_GB2312" w:hAnsi="微软雅黑" w:eastAsia="仿宋_GB2312"/>
          <w:color w:val="000000"/>
          <w:sz w:val="32"/>
          <w:szCs w:val="32"/>
          <w:shd w:val="clear" w:color="auto" w:fill="FFFFFF"/>
        </w:rPr>
      </w:pPr>
      <w:r>
        <w:rPr>
          <w:rFonts w:hint="eastAsia" w:ascii="仿宋_GB2312" w:hAnsi="微软雅黑" w:eastAsia="仿宋_GB2312"/>
          <w:color w:val="000000"/>
          <w:sz w:val="32"/>
          <w:szCs w:val="32"/>
          <w:shd w:val="clear" w:color="auto" w:fill="FFFFFF"/>
        </w:rPr>
        <w:t>第二条是管理办法中引导基金的定义、资金来源和投资方式；</w:t>
      </w:r>
    </w:p>
    <w:p>
      <w:pPr>
        <w:spacing w:line="560" w:lineRule="exact"/>
        <w:ind w:firstLine="640" w:firstLineChars="200"/>
        <w:rPr>
          <w:rFonts w:ascii="仿宋_GB2312" w:hAnsi="微软雅黑" w:eastAsia="仿宋_GB2312"/>
          <w:color w:val="000000"/>
          <w:sz w:val="32"/>
          <w:szCs w:val="32"/>
          <w:shd w:val="clear" w:color="auto" w:fill="FFFFFF"/>
        </w:rPr>
      </w:pPr>
      <w:r>
        <w:rPr>
          <w:rFonts w:hint="eastAsia" w:ascii="仿宋_GB2312" w:hAnsi="微软雅黑" w:eastAsia="仿宋_GB2312"/>
          <w:color w:val="000000"/>
          <w:sz w:val="32"/>
          <w:szCs w:val="32"/>
          <w:shd w:val="clear" w:color="auto" w:fill="FFFFFF"/>
        </w:rPr>
        <w:t>第三条是管理办法制定原则和引导基金运作原则。</w:t>
      </w:r>
    </w:p>
    <w:p>
      <w:pPr>
        <w:spacing w:line="560" w:lineRule="exact"/>
        <w:ind w:firstLine="643" w:firstLineChars="200"/>
        <w:rPr>
          <w:rFonts w:ascii="仿宋_GB2312" w:hAnsi="微软雅黑" w:eastAsia="仿宋_GB2312"/>
          <w:color w:val="000000"/>
          <w:sz w:val="32"/>
          <w:szCs w:val="32"/>
          <w:shd w:val="clear" w:color="auto" w:fill="FFFFFF"/>
        </w:rPr>
      </w:pPr>
      <w:r>
        <w:rPr>
          <w:rFonts w:hint="eastAsia" w:ascii="仿宋_GB2312" w:hAnsi="微软雅黑" w:eastAsia="仿宋_GB2312"/>
          <w:b/>
          <w:bCs/>
          <w:color w:val="000000"/>
          <w:sz w:val="32"/>
          <w:szCs w:val="32"/>
          <w:shd w:val="clear" w:color="auto" w:fill="FFFFFF"/>
        </w:rPr>
        <w:t>第二章是引导基金管理体系与职责，</w:t>
      </w:r>
      <w:r>
        <w:rPr>
          <w:rFonts w:hint="eastAsia" w:ascii="仿宋_GB2312" w:hAnsi="微软雅黑" w:eastAsia="仿宋_GB2312"/>
          <w:color w:val="000000"/>
          <w:sz w:val="32"/>
          <w:szCs w:val="32"/>
          <w:shd w:val="clear" w:color="auto" w:fill="FFFFFF"/>
        </w:rPr>
        <w:t>共九条，其中第一条（总第四条）是管理办法的主管单位，为佛山市</w:t>
      </w:r>
      <w:r>
        <w:rPr>
          <w:rFonts w:hint="eastAsia" w:ascii="仿宋_GB2312" w:hAnsi="微软雅黑" w:eastAsia="仿宋_GB2312"/>
          <w:color w:val="000000"/>
          <w:sz w:val="32"/>
          <w:szCs w:val="32"/>
          <w:shd w:val="clear" w:color="auto" w:fill="FFFFFF"/>
          <w:lang w:eastAsia="zh-CN"/>
        </w:rPr>
        <w:t>科学技术</w:t>
      </w:r>
      <w:r>
        <w:rPr>
          <w:rFonts w:hint="eastAsia" w:ascii="仿宋_GB2312" w:hAnsi="微软雅黑" w:eastAsia="仿宋_GB2312"/>
          <w:color w:val="000000"/>
          <w:sz w:val="32"/>
          <w:szCs w:val="32"/>
          <w:shd w:val="clear" w:color="auto" w:fill="FFFFFF"/>
        </w:rPr>
        <w:t>局，第二条（总第五条）为主管单位的职责，包括提出基金管理方案的建议、定期评估基金运作情况、协调有关部门指导基金实施、研究引导基金扶持方向以及监督基金运行；</w:t>
      </w:r>
    </w:p>
    <w:p>
      <w:pPr>
        <w:spacing w:line="560" w:lineRule="exact"/>
        <w:ind w:firstLine="640" w:firstLineChars="200"/>
        <w:rPr>
          <w:rFonts w:ascii="仿宋_GB2312" w:hAnsi="微软雅黑" w:eastAsia="仿宋_GB2312"/>
          <w:color w:val="000000"/>
          <w:sz w:val="32"/>
          <w:szCs w:val="32"/>
          <w:shd w:val="clear" w:color="auto" w:fill="FFFFFF"/>
        </w:rPr>
      </w:pPr>
      <w:r>
        <w:rPr>
          <w:rFonts w:hint="eastAsia" w:ascii="仿宋_GB2312" w:hAnsi="微软雅黑" w:eastAsia="仿宋_GB2312"/>
          <w:color w:val="000000"/>
          <w:sz w:val="32"/>
          <w:szCs w:val="32"/>
          <w:shd w:val="clear" w:color="auto" w:fill="FFFFFF"/>
        </w:rPr>
        <w:t>第三条（总第六条）和第四条（总第七条）是管理办法涉及对的受托管理机构和职责，引导基金受托管理机构为佛山市金融投资控股有限公司；</w:t>
      </w:r>
    </w:p>
    <w:p>
      <w:pPr>
        <w:spacing w:line="560" w:lineRule="exact"/>
        <w:ind w:firstLine="640" w:firstLineChars="200"/>
        <w:rPr>
          <w:rFonts w:ascii="仿宋_GB2312" w:hAnsi="微软雅黑" w:eastAsia="仿宋_GB2312"/>
          <w:color w:val="000000"/>
          <w:sz w:val="32"/>
          <w:szCs w:val="32"/>
          <w:shd w:val="clear" w:color="auto" w:fill="FFFFFF"/>
        </w:rPr>
      </w:pPr>
      <w:r>
        <w:rPr>
          <w:rFonts w:hint="eastAsia" w:ascii="仿宋_GB2312" w:hAnsi="微软雅黑" w:eastAsia="仿宋_GB2312"/>
          <w:color w:val="000000"/>
          <w:sz w:val="32"/>
          <w:szCs w:val="32"/>
          <w:shd w:val="clear" w:color="auto" w:fill="FFFFFF"/>
        </w:rPr>
        <w:t>第五条（总第八条）和第六条（总第九条）是管理办法涉及的引导基金管理公司及其职责；</w:t>
      </w:r>
    </w:p>
    <w:p>
      <w:pPr>
        <w:spacing w:line="560" w:lineRule="exact"/>
        <w:ind w:firstLine="640" w:firstLineChars="200"/>
        <w:rPr>
          <w:rFonts w:ascii="仿宋_GB2312" w:hAnsi="微软雅黑" w:eastAsia="仿宋_GB2312"/>
          <w:color w:val="000000"/>
          <w:sz w:val="32"/>
          <w:szCs w:val="32"/>
          <w:shd w:val="clear" w:color="auto" w:fill="FFFFFF"/>
        </w:rPr>
      </w:pPr>
      <w:r>
        <w:rPr>
          <w:rFonts w:hint="eastAsia" w:ascii="仿宋_GB2312" w:hAnsi="微软雅黑" w:eastAsia="仿宋_GB2312"/>
          <w:color w:val="000000"/>
          <w:sz w:val="32"/>
          <w:szCs w:val="32"/>
          <w:shd w:val="clear" w:color="auto" w:fill="FFFFFF"/>
        </w:rPr>
        <w:t>第七条（总第十条）为对引导基金管理公司的产生方式和资格要求；</w:t>
      </w:r>
    </w:p>
    <w:p>
      <w:pPr>
        <w:spacing w:line="560" w:lineRule="exact"/>
        <w:ind w:firstLine="640" w:firstLineChars="200"/>
        <w:rPr>
          <w:rFonts w:ascii="仿宋_GB2312" w:hAnsi="微软雅黑" w:eastAsia="仿宋_GB2312"/>
          <w:color w:val="000000"/>
          <w:sz w:val="32"/>
          <w:szCs w:val="32"/>
          <w:shd w:val="clear" w:color="auto" w:fill="FFFFFF"/>
        </w:rPr>
      </w:pPr>
      <w:r>
        <w:rPr>
          <w:rFonts w:hint="eastAsia" w:ascii="仿宋_GB2312" w:hAnsi="微软雅黑" w:eastAsia="仿宋_GB2312"/>
          <w:color w:val="000000"/>
          <w:sz w:val="32"/>
          <w:szCs w:val="32"/>
          <w:shd w:val="clear" w:color="auto" w:fill="FFFFFF"/>
        </w:rPr>
        <w:t>第八条（总第十一条）明确基金托管银行的定义及其要求；</w:t>
      </w:r>
    </w:p>
    <w:p>
      <w:pPr>
        <w:spacing w:line="560" w:lineRule="exact"/>
        <w:ind w:firstLine="640" w:firstLineChars="200"/>
        <w:rPr>
          <w:rFonts w:ascii="仿宋_GB2312" w:hAnsi="微软雅黑" w:eastAsia="仿宋_GB2312"/>
          <w:color w:val="000000"/>
          <w:sz w:val="32"/>
          <w:szCs w:val="32"/>
          <w:shd w:val="clear" w:color="auto" w:fill="FFFFFF"/>
        </w:rPr>
      </w:pPr>
      <w:r>
        <w:rPr>
          <w:rFonts w:hint="eastAsia" w:ascii="仿宋_GB2312" w:hAnsi="微软雅黑" w:eastAsia="仿宋_GB2312"/>
          <w:color w:val="000000"/>
          <w:sz w:val="32"/>
          <w:szCs w:val="32"/>
          <w:shd w:val="clear" w:color="auto" w:fill="FFFFFF"/>
        </w:rPr>
        <w:t>第九条（总第十二条）是引导基金重大事项的决策机构，即投资决策委员会的组成和决策机制。</w:t>
      </w:r>
    </w:p>
    <w:p>
      <w:pPr>
        <w:spacing w:line="560" w:lineRule="exact"/>
        <w:ind w:firstLine="643" w:firstLineChars="200"/>
        <w:rPr>
          <w:rFonts w:ascii="仿宋_GB2312" w:hAnsi="微软雅黑" w:eastAsia="仿宋_GB2312"/>
          <w:color w:val="000000"/>
          <w:sz w:val="32"/>
          <w:szCs w:val="32"/>
          <w:shd w:val="clear" w:color="auto" w:fill="FFFFFF"/>
        </w:rPr>
      </w:pPr>
      <w:r>
        <w:rPr>
          <w:rFonts w:hint="eastAsia" w:ascii="仿宋_GB2312" w:hAnsi="微软雅黑" w:eastAsia="仿宋_GB2312"/>
          <w:b/>
          <w:bCs/>
          <w:color w:val="000000"/>
          <w:sz w:val="32"/>
          <w:szCs w:val="32"/>
          <w:shd w:val="clear" w:color="auto" w:fill="FFFFFF"/>
        </w:rPr>
        <w:t>第三章合作子基金投资运作，</w:t>
      </w:r>
      <w:r>
        <w:rPr>
          <w:rFonts w:hint="eastAsia" w:ascii="仿宋_GB2312" w:hAnsi="微软雅黑" w:eastAsia="仿宋_GB2312"/>
          <w:color w:val="000000"/>
          <w:sz w:val="32"/>
          <w:szCs w:val="32"/>
          <w:shd w:val="clear" w:color="auto" w:fill="FFFFFF"/>
        </w:rPr>
        <w:t>共五条，其中第一条（总第十三条）明确合作子基金的投资方向；</w:t>
      </w:r>
    </w:p>
    <w:p>
      <w:pPr>
        <w:spacing w:line="560" w:lineRule="exact"/>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第二条（总第十四条）明确市场化合作子基金和政策性合作子基金的基金管理人的资格要求；</w:t>
      </w:r>
    </w:p>
    <w:p>
      <w:pPr>
        <w:spacing w:line="560" w:lineRule="exact"/>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第三条（总第十五条）明确对合作子基金管理机构的产生流程；</w:t>
      </w:r>
    </w:p>
    <w:p>
      <w:pPr>
        <w:pStyle w:val="10"/>
        <w:spacing w:line="560" w:lineRule="exact"/>
        <w:ind w:firstLine="640" w:firstLineChars="200"/>
        <w:rPr>
          <w:rFonts w:hint="default" w:ascii="仿宋_GB2312" w:hAnsi="微软雅黑" w:eastAsia="仿宋_GB2312"/>
          <w:color w:val="000000"/>
          <w:sz w:val="32"/>
          <w:szCs w:val="32"/>
          <w:shd w:val="clear" w:color="auto" w:fill="FFFFFF"/>
        </w:rPr>
      </w:pPr>
      <w:r>
        <w:rPr>
          <w:rFonts w:ascii="仿宋_GB2312" w:hAnsi="仿宋_GB2312" w:eastAsia="仿宋_GB2312"/>
          <w:color w:val="000000"/>
          <w:sz w:val="32"/>
        </w:rPr>
        <w:t>第四条（总第十六条）明确母基金对</w:t>
      </w:r>
      <w:r>
        <w:rPr>
          <w:rFonts w:ascii="仿宋_GB2312" w:hAnsi="微软雅黑" w:eastAsia="仿宋_GB2312"/>
          <w:color w:val="000000"/>
          <w:sz w:val="32"/>
          <w:szCs w:val="32"/>
          <w:shd w:val="clear" w:color="auto" w:fill="FFFFFF"/>
        </w:rPr>
        <w:t>合作子基金的出资比例的要求；</w:t>
      </w:r>
    </w:p>
    <w:p>
      <w:pPr>
        <w:pStyle w:val="10"/>
        <w:spacing w:line="560" w:lineRule="exact"/>
        <w:ind w:firstLine="640" w:firstLineChars="200"/>
        <w:rPr>
          <w:rFonts w:hint="default" w:ascii="仿宋_GB2312" w:hAnsi="微软雅黑" w:eastAsia="仿宋_GB2312"/>
          <w:color w:val="000000"/>
          <w:sz w:val="32"/>
          <w:szCs w:val="32"/>
          <w:shd w:val="clear" w:color="auto" w:fill="FFFFFF"/>
        </w:rPr>
      </w:pPr>
      <w:r>
        <w:rPr>
          <w:rFonts w:ascii="仿宋_GB2312" w:hAnsi="微软雅黑" w:eastAsia="仿宋_GB2312"/>
          <w:color w:val="000000"/>
          <w:sz w:val="32"/>
          <w:szCs w:val="32"/>
          <w:shd w:val="clear" w:color="auto" w:fill="FFFFFF"/>
        </w:rPr>
        <w:t>第五条（总第十七条）明确对合作子基金的规模和管理要求。</w:t>
      </w:r>
    </w:p>
    <w:p>
      <w:pPr>
        <w:pStyle w:val="8"/>
        <w:widowControl w:val="0"/>
        <w:snapToGrid w:val="0"/>
        <w:spacing w:line="540" w:lineRule="exact"/>
        <w:ind w:firstLine="640"/>
        <w:rPr>
          <w:rFonts w:hint="default" w:ascii="仿宋_GB2312" w:eastAsia="仿宋_GB2312"/>
          <w:sz w:val="32"/>
        </w:rPr>
      </w:pPr>
      <w:r>
        <w:rPr>
          <w:rFonts w:ascii="仿宋_GB2312" w:eastAsia="仿宋_GB2312"/>
          <w:b/>
          <w:bCs/>
          <w:sz w:val="32"/>
        </w:rPr>
        <w:t>第四章直投子基金投资运作，</w:t>
      </w:r>
      <w:r>
        <w:rPr>
          <w:rFonts w:ascii="仿宋_GB2312" w:eastAsia="仿宋_GB2312"/>
          <w:sz w:val="32"/>
        </w:rPr>
        <w:t>共三条，其中第一条（总第十八条）明确直投子基金的定义及投资方向；</w:t>
      </w:r>
    </w:p>
    <w:p>
      <w:pPr>
        <w:pStyle w:val="8"/>
        <w:widowControl w:val="0"/>
        <w:snapToGrid w:val="0"/>
        <w:spacing w:line="540" w:lineRule="exact"/>
        <w:ind w:firstLine="640"/>
        <w:rPr>
          <w:rFonts w:hint="default" w:ascii="仿宋_GB2312" w:eastAsia="仿宋_GB2312"/>
          <w:sz w:val="32"/>
        </w:rPr>
      </w:pPr>
      <w:r>
        <w:rPr>
          <w:rFonts w:ascii="仿宋_GB2312" w:eastAsia="仿宋_GB2312"/>
          <w:sz w:val="32"/>
        </w:rPr>
        <w:t>第二条（总第十九条）明确对直投子基金管理机构的资格要求；</w:t>
      </w:r>
    </w:p>
    <w:p>
      <w:pPr>
        <w:pStyle w:val="8"/>
        <w:widowControl w:val="0"/>
        <w:snapToGrid w:val="0"/>
        <w:spacing w:line="540" w:lineRule="exact"/>
        <w:ind w:firstLine="640"/>
        <w:rPr>
          <w:rFonts w:hint="default" w:ascii="仿宋_GB2312" w:eastAsia="仿宋_GB2312"/>
          <w:sz w:val="32"/>
        </w:rPr>
      </w:pPr>
      <w:r>
        <w:rPr>
          <w:rFonts w:ascii="仿宋_GB2312" w:eastAsia="仿宋_GB2312"/>
          <w:sz w:val="32"/>
        </w:rPr>
        <w:t>第三条（总第二十条）明确对直投子基金的管理要求。</w:t>
      </w:r>
    </w:p>
    <w:p>
      <w:pPr>
        <w:pStyle w:val="8"/>
        <w:widowControl w:val="0"/>
        <w:snapToGrid w:val="0"/>
        <w:spacing w:line="540" w:lineRule="exact"/>
        <w:ind w:firstLine="640"/>
        <w:rPr>
          <w:rFonts w:hint="default" w:ascii="仿宋_GB2312" w:eastAsia="仿宋_GB2312"/>
          <w:kern w:val="0"/>
          <w:sz w:val="32"/>
          <w:szCs w:val="32"/>
        </w:rPr>
      </w:pPr>
      <w:r>
        <w:rPr>
          <w:rFonts w:ascii="仿宋_GB2312" w:eastAsia="仿宋_GB2312"/>
          <w:b/>
          <w:bCs/>
          <w:sz w:val="32"/>
          <w:szCs w:val="22"/>
        </w:rPr>
        <w:t>第五章引导基金退出，</w:t>
      </w:r>
      <w:r>
        <w:rPr>
          <w:rFonts w:ascii="仿宋_GB2312" w:eastAsia="仿宋_GB2312"/>
          <w:sz w:val="32"/>
          <w:szCs w:val="22"/>
        </w:rPr>
        <w:t>共五条，其中第一条（总第二十一条）明确对合作子基金提前退出的要求</w:t>
      </w:r>
      <w:r>
        <w:rPr>
          <w:rFonts w:ascii="仿宋_GB2312" w:eastAsia="仿宋_GB2312"/>
          <w:kern w:val="0"/>
          <w:sz w:val="32"/>
          <w:szCs w:val="32"/>
        </w:rPr>
        <w:t>；</w:t>
      </w:r>
    </w:p>
    <w:p>
      <w:pPr>
        <w:pStyle w:val="8"/>
        <w:widowControl w:val="0"/>
        <w:snapToGrid w:val="0"/>
        <w:spacing w:line="540" w:lineRule="exact"/>
        <w:ind w:firstLine="640"/>
        <w:rPr>
          <w:rFonts w:hint="default" w:ascii="仿宋_GB2312" w:eastAsia="仿宋_GB2312"/>
          <w:kern w:val="0"/>
          <w:sz w:val="32"/>
          <w:szCs w:val="32"/>
        </w:rPr>
      </w:pPr>
      <w:r>
        <w:rPr>
          <w:rFonts w:ascii="仿宋_GB2312" w:eastAsia="仿宋_GB2312"/>
          <w:kern w:val="0"/>
          <w:sz w:val="32"/>
          <w:szCs w:val="32"/>
        </w:rPr>
        <w:t>第二条（总第二十二条）明确引导</w:t>
      </w:r>
      <w:r>
        <w:rPr>
          <w:rFonts w:hint="eastAsia" w:ascii="仿宋_GB2312" w:eastAsia="仿宋_GB2312"/>
          <w:kern w:val="0"/>
          <w:sz w:val="32"/>
          <w:szCs w:val="32"/>
          <w:lang w:eastAsia="zh-CN"/>
        </w:rPr>
        <w:t>基金</w:t>
      </w:r>
      <w:r>
        <w:rPr>
          <w:rFonts w:ascii="仿宋_GB2312" w:eastAsia="仿宋_GB2312"/>
          <w:kern w:val="0"/>
          <w:sz w:val="32"/>
          <w:szCs w:val="32"/>
        </w:rPr>
        <w:t>在</w:t>
      </w:r>
      <w:r>
        <w:rPr>
          <w:rFonts w:hint="eastAsia" w:ascii="仿宋_GB2312" w:eastAsia="仿宋_GB2312"/>
          <w:kern w:val="0"/>
          <w:sz w:val="32"/>
          <w:szCs w:val="32"/>
          <w:lang w:eastAsia="zh-CN"/>
        </w:rPr>
        <w:t>合作</w:t>
      </w:r>
      <w:r>
        <w:rPr>
          <w:rFonts w:ascii="仿宋_GB2312" w:eastAsia="仿宋_GB2312"/>
          <w:kern w:val="0"/>
          <w:sz w:val="32"/>
          <w:szCs w:val="32"/>
        </w:rPr>
        <w:t>子基金中包括退出在内的权利；</w:t>
      </w:r>
    </w:p>
    <w:p>
      <w:pPr>
        <w:pStyle w:val="8"/>
        <w:widowControl w:val="0"/>
        <w:snapToGrid w:val="0"/>
        <w:spacing w:line="540" w:lineRule="exact"/>
        <w:ind w:firstLine="640" w:firstLineChars="200"/>
        <w:rPr>
          <w:rFonts w:ascii="仿宋_GB2312" w:eastAsia="仿宋_GB2312"/>
          <w:kern w:val="0"/>
          <w:sz w:val="32"/>
          <w:szCs w:val="32"/>
        </w:rPr>
      </w:pPr>
      <w:r>
        <w:rPr>
          <w:rFonts w:ascii="仿宋_GB2312" w:eastAsia="仿宋_GB2312"/>
          <w:kern w:val="0"/>
          <w:sz w:val="32"/>
          <w:szCs w:val="32"/>
        </w:rPr>
        <w:t>第三条（总第二十三条）</w:t>
      </w:r>
      <w:r>
        <w:rPr>
          <w:rFonts w:hint="eastAsia" w:ascii="仿宋_GB2312" w:eastAsia="仿宋_GB2312"/>
          <w:kern w:val="0"/>
          <w:sz w:val="32"/>
          <w:szCs w:val="32"/>
          <w:lang w:eastAsia="zh-CN"/>
        </w:rPr>
        <w:t>明确引导基金对直投子基金退出的要求；</w:t>
      </w:r>
    </w:p>
    <w:p>
      <w:pPr>
        <w:pStyle w:val="8"/>
        <w:widowControl w:val="0"/>
        <w:snapToGrid w:val="0"/>
        <w:spacing w:line="540" w:lineRule="exact"/>
        <w:ind w:firstLine="640" w:firstLineChars="200"/>
        <w:rPr>
          <w:rFonts w:hint="default" w:ascii="仿宋_GB2312" w:eastAsia="仿宋_GB2312"/>
          <w:kern w:val="0"/>
          <w:sz w:val="32"/>
          <w:szCs w:val="32"/>
        </w:rPr>
      </w:pPr>
      <w:r>
        <w:rPr>
          <w:rFonts w:ascii="仿宋_GB2312" w:eastAsia="仿宋_GB2312"/>
          <w:kern w:val="0"/>
          <w:sz w:val="32"/>
          <w:szCs w:val="32"/>
        </w:rPr>
        <w:t>第四条（总第二十四条）明确对母基金跟进子基金投资的定义和相关要求；</w:t>
      </w:r>
    </w:p>
    <w:p>
      <w:pPr>
        <w:pStyle w:val="8"/>
        <w:widowControl w:val="0"/>
        <w:snapToGrid w:val="0"/>
        <w:spacing w:line="540" w:lineRule="exact"/>
        <w:ind w:firstLine="640" w:firstLineChars="200"/>
        <w:rPr>
          <w:rFonts w:hint="default" w:ascii="仿宋_GB2312" w:eastAsia="仿宋_GB2312"/>
          <w:kern w:val="0"/>
          <w:sz w:val="32"/>
          <w:szCs w:val="32"/>
        </w:rPr>
      </w:pPr>
      <w:r>
        <w:rPr>
          <w:rFonts w:ascii="仿宋_GB2312" w:eastAsia="仿宋_GB2312"/>
          <w:kern w:val="0"/>
          <w:sz w:val="32"/>
          <w:szCs w:val="32"/>
        </w:rPr>
        <w:t>第五条（总第二十五条）明确引导基金退出的方式，包括社会股东回购、股权转让、二级市场交易等；</w:t>
      </w:r>
    </w:p>
    <w:p>
      <w:pPr>
        <w:pStyle w:val="8"/>
        <w:widowControl w:val="0"/>
        <w:snapToGrid w:val="0"/>
        <w:spacing w:line="540" w:lineRule="exact"/>
        <w:ind w:firstLine="640" w:firstLineChars="200"/>
        <w:rPr>
          <w:rFonts w:hint="default" w:ascii="仿宋_GB2312" w:eastAsia="仿宋_GB2312"/>
          <w:kern w:val="0"/>
          <w:sz w:val="32"/>
          <w:szCs w:val="32"/>
        </w:rPr>
      </w:pPr>
      <w:r>
        <w:rPr>
          <w:rFonts w:hint="eastAsia" w:ascii="仿宋_GB2312" w:eastAsia="仿宋_GB2312"/>
          <w:kern w:val="0"/>
          <w:sz w:val="32"/>
          <w:szCs w:val="32"/>
          <w:lang w:eastAsia="zh-CN"/>
        </w:rPr>
        <w:t>第六条（总第二十六条）</w:t>
      </w:r>
      <w:r>
        <w:rPr>
          <w:rFonts w:ascii="仿宋_GB2312" w:eastAsia="仿宋_GB2312"/>
          <w:kern w:val="0"/>
          <w:sz w:val="32"/>
          <w:szCs w:val="32"/>
        </w:rPr>
        <w:t>明确引导基金在退出子基金后收益的用途。</w:t>
      </w:r>
    </w:p>
    <w:p>
      <w:pPr>
        <w:pStyle w:val="8"/>
        <w:widowControl w:val="0"/>
        <w:snapToGrid w:val="0"/>
        <w:spacing w:line="540" w:lineRule="exact"/>
        <w:ind w:firstLine="643" w:firstLineChars="200"/>
        <w:rPr>
          <w:rFonts w:hint="default" w:ascii="仿宋_GB2312" w:eastAsia="仿宋_GB2312"/>
          <w:sz w:val="32"/>
        </w:rPr>
      </w:pPr>
      <w:r>
        <w:rPr>
          <w:rFonts w:ascii="仿宋_GB2312" w:eastAsia="仿宋_GB2312"/>
          <w:b/>
          <w:bCs/>
          <w:sz w:val="32"/>
        </w:rPr>
        <w:t>第六章风险控制，</w:t>
      </w:r>
      <w:r>
        <w:rPr>
          <w:rFonts w:ascii="仿宋_GB2312" w:eastAsia="仿宋_GB2312"/>
          <w:sz w:val="32"/>
        </w:rPr>
        <w:t>共五条，其中第一条（总第二十</w:t>
      </w:r>
      <w:r>
        <w:rPr>
          <w:rFonts w:hint="eastAsia" w:ascii="仿宋_GB2312" w:eastAsia="仿宋_GB2312"/>
          <w:sz w:val="32"/>
          <w:lang w:eastAsia="zh-CN"/>
        </w:rPr>
        <w:t>七</w:t>
      </w:r>
      <w:r>
        <w:rPr>
          <w:rFonts w:ascii="仿宋_GB2312" w:eastAsia="仿宋_GB2312"/>
          <w:sz w:val="32"/>
        </w:rPr>
        <w:t>条）明确引导基金及子基金运作的禁止行为；</w:t>
      </w:r>
    </w:p>
    <w:p>
      <w:pPr>
        <w:pStyle w:val="8"/>
        <w:widowControl w:val="0"/>
        <w:snapToGrid w:val="0"/>
        <w:spacing w:line="540" w:lineRule="exact"/>
        <w:ind w:firstLine="640" w:firstLineChars="200"/>
        <w:rPr>
          <w:rFonts w:hint="default" w:ascii="仿宋_GB2312" w:eastAsia="仿宋_GB2312"/>
          <w:kern w:val="0"/>
          <w:sz w:val="32"/>
          <w:szCs w:val="32"/>
        </w:rPr>
      </w:pPr>
      <w:r>
        <w:rPr>
          <w:rFonts w:ascii="仿宋_GB2312" w:eastAsia="仿宋_GB2312"/>
          <w:kern w:val="0"/>
          <w:sz w:val="32"/>
          <w:szCs w:val="32"/>
        </w:rPr>
        <w:t>第二条（总第二十</w:t>
      </w:r>
      <w:r>
        <w:rPr>
          <w:rFonts w:hint="eastAsia" w:ascii="仿宋_GB2312" w:eastAsia="仿宋_GB2312"/>
          <w:kern w:val="0"/>
          <w:sz w:val="32"/>
          <w:szCs w:val="32"/>
          <w:lang w:eastAsia="zh-CN"/>
        </w:rPr>
        <w:t>八</w:t>
      </w:r>
      <w:r>
        <w:rPr>
          <w:rFonts w:ascii="仿宋_GB2312" w:eastAsia="仿宋_GB2312"/>
          <w:kern w:val="0"/>
          <w:sz w:val="32"/>
          <w:szCs w:val="32"/>
        </w:rPr>
        <w:t>条）明确对子基金或被投资企业清算后分配财产的原则；</w:t>
      </w:r>
    </w:p>
    <w:p>
      <w:pPr>
        <w:pStyle w:val="8"/>
        <w:widowControl w:val="0"/>
        <w:snapToGrid w:val="0"/>
        <w:spacing w:line="540" w:lineRule="exact"/>
        <w:ind w:firstLine="640" w:firstLineChars="200"/>
        <w:rPr>
          <w:rFonts w:hint="default" w:ascii="仿宋_GB2312" w:eastAsia="仿宋_GB2312"/>
          <w:kern w:val="0"/>
          <w:sz w:val="32"/>
          <w:szCs w:val="32"/>
        </w:rPr>
      </w:pPr>
      <w:r>
        <w:rPr>
          <w:rFonts w:ascii="仿宋_GB2312" w:eastAsia="仿宋_GB2312"/>
          <w:kern w:val="0"/>
          <w:sz w:val="32"/>
          <w:szCs w:val="32"/>
        </w:rPr>
        <w:t>第三条（总第二十</w:t>
      </w:r>
      <w:r>
        <w:rPr>
          <w:rFonts w:hint="eastAsia" w:ascii="仿宋_GB2312" w:eastAsia="仿宋_GB2312"/>
          <w:kern w:val="0"/>
          <w:sz w:val="32"/>
          <w:szCs w:val="32"/>
          <w:lang w:eastAsia="zh-CN"/>
        </w:rPr>
        <w:t>九</w:t>
      </w:r>
      <w:r>
        <w:rPr>
          <w:rFonts w:ascii="仿宋_GB2312" w:eastAsia="仿宋_GB2312"/>
          <w:kern w:val="0"/>
          <w:sz w:val="32"/>
          <w:szCs w:val="32"/>
        </w:rPr>
        <w:t>条）明确引导基金投资子基金的角色限制；</w:t>
      </w:r>
    </w:p>
    <w:p>
      <w:pPr>
        <w:pStyle w:val="8"/>
        <w:widowControl w:val="0"/>
        <w:snapToGrid w:val="0"/>
        <w:spacing w:line="540" w:lineRule="exact"/>
        <w:ind w:firstLine="640" w:firstLineChars="200"/>
        <w:rPr>
          <w:rFonts w:hint="default" w:ascii="仿宋_GB2312" w:eastAsia="仿宋_GB2312"/>
          <w:kern w:val="0"/>
          <w:sz w:val="32"/>
          <w:szCs w:val="32"/>
        </w:rPr>
      </w:pPr>
      <w:r>
        <w:rPr>
          <w:rFonts w:ascii="仿宋_GB2312" w:eastAsia="仿宋_GB2312"/>
          <w:kern w:val="0"/>
          <w:sz w:val="32"/>
          <w:szCs w:val="32"/>
        </w:rPr>
        <w:t>第四条（总第三十条）明确引导基金管理公司对子公司监管的范围和要求；</w:t>
      </w:r>
    </w:p>
    <w:p>
      <w:pPr>
        <w:pStyle w:val="8"/>
        <w:widowControl w:val="0"/>
        <w:snapToGrid w:val="0"/>
        <w:spacing w:line="540" w:lineRule="exact"/>
        <w:ind w:firstLine="640" w:firstLineChars="200"/>
        <w:rPr>
          <w:rFonts w:hint="default" w:ascii="仿宋_GB2312" w:eastAsia="仿宋_GB2312"/>
          <w:kern w:val="0"/>
          <w:sz w:val="32"/>
          <w:szCs w:val="32"/>
        </w:rPr>
      </w:pPr>
      <w:r>
        <w:rPr>
          <w:rFonts w:ascii="仿宋_GB2312" w:eastAsia="仿宋_GB2312"/>
          <w:kern w:val="0"/>
          <w:sz w:val="32"/>
          <w:szCs w:val="32"/>
        </w:rPr>
        <w:t>第五条（总第三十</w:t>
      </w:r>
      <w:r>
        <w:rPr>
          <w:rFonts w:hint="eastAsia" w:ascii="仿宋_GB2312" w:eastAsia="仿宋_GB2312"/>
          <w:kern w:val="0"/>
          <w:sz w:val="32"/>
          <w:szCs w:val="32"/>
          <w:lang w:eastAsia="zh-CN"/>
        </w:rPr>
        <w:t>一</w:t>
      </w:r>
      <w:r>
        <w:rPr>
          <w:rFonts w:ascii="仿宋_GB2312" w:eastAsia="仿宋_GB2312"/>
          <w:kern w:val="0"/>
          <w:sz w:val="32"/>
          <w:szCs w:val="32"/>
        </w:rPr>
        <w:t>条）明确引导基金运作过程中违法违规行为应承担的责任。</w:t>
      </w:r>
    </w:p>
    <w:p>
      <w:pPr>
        <w:pStyle w:val="8"/>
        <w:widowControl w:val="0"/>
        <w:snapToGrid w:val="0"/>
        <w:spacing w:line="540" w:lineRule="exact"/>
        <w:ind w:firstLine="643" w:firstLineChars="200"/>
        <w:rPr>
          <w:rFonts w:hint="default" w:ascii="仿宋_GB2312" w:eastAsia="仿宋_GB2312"/>
          <w:sz w:val="32"/>
        </w:rPr>
      </w:pPr>
      <w:r>
        <w:rPr>
          <w:rFonts w:ascii="仿宋_GB2312" w:eastAsia="仿宋_GB2312"/>
          <w:b/>
          <w:bCs/>
          <w:sz w:val="32"/>
        </w:rPr>
        <w:t>第七章基金管理费及业绩奖励，</w:t>
      </w:r>
      <w:r>
        <w:rPr>
          <w:rFonts w:ascii="仿宋_GB2312" w:eastAsia="仿宋_GB2312"/>
          <w:sz w:val="32"/>
        </w:rPr>
        <w:t>共八条，其中第一条（总第三十</w:t>
      </w:r>
      <w:r>
        <w:rPr>
          <w:rFonts w:hint="eastAsia" w:ascii="仿宋_GB2312" w:eastAsia="仿宋_GB2312"/>
          <w:sz w:val="32"/>
          <w:lang w:eastAsia="zh-CN"/>
        </w:rPr>
        <w:t>二</w:t>
      </w:r>
      <w:r>
        <w:rPr>
          <w:rFonts w:ascii="仿宋_GB2312" w:eastAsia="仿宋_GB2312"/>
          <w:sz w:val="32"/>
        </w:rPr>
        <w:t>条）明确受托管理机构提取受托管理费的标准、年限及费用来源；</w:t>
      </w:r>
    </w:p>
    <w:p>
      <w:pPr>
        <w:pStyle w:val="8"/>
        <w:widowControl w:val="0"/>
        <w:snapToGrid w:val="0"/>
        <w:spacing w:line="540" w:lineRule="exact"/>
        <w:ind w:firstLine="640" w:firstLineChars="200"/>
        <w:rPr>
          <w:rFonts w:hint="default" w:ascii="仿宋_GB2312" w:eastAsia="仿宋_GB2312"/>
          <w:kern w:val="0"/>
          <w:sz w:val="32"/>
          <w:szCs w:val="32"/>
        </w:rPr>
      </w:pPr>
      <w:r>
        <w:rPr>
          <w:rFonts w:ascii="仿宋_GB2312" w:eastAsia="仿宋_GB2312"/>
          <w:kern w:val="0"/>
          <w:sz w:val="32"/>
          <w:szCs w:val="32"/>
        </w:rPr>
        <w:t>第二条（总第三十</w:t>
      </w:r>
      <w:r>
        <w:rPr>
          <w:rFonts w:hint="eastAsia" w:ascii="仿宋_GB2312" w:eastAsia="仿宋_GB2312"/>
          <w:kern w:val="0"/>
          <w:sz w:val="32"/>
          <w:szCs w:val="32"/>
          <w:lang w:eastAsia="zh-CN"/>
        </w:rPr>
        <w:t>三</w:t>
      </w:r>
      <w:r>
        <w:rPr>
          <w:rFonts w:ascii="仿宋_GB2312" w:eastAsia="仿宋_GB2312"/>
          <w:kern w:val="0"/>
          <w:sz w:val="32"/>
          <w:szCs w:val="32"/>
        </w:rPr>
        <w:t>条）明确基金管理人提取母基金管理费的标准、计算方式、年限及费用来源；</w:t>
      </w:r>
    </w:p>
    <w:p>
      <w:pPr>
        <w:pStyle w:val="8"/>
        <w:widowControl w:val="0"/>
        <w:snapToGrid w:val="0"/>
        <w:spacing w:line="540" w:lineRule="exact"/>
        <w:ind w:firstLine="640" w:firstLineChars="200"/>
        <w:rPr>
          <w:rFonts w:hint="default" w:ascii="仿宋_GB2312" w:eastAsia="仿宋_GB2312"/>
          <w:kern w:val="0"/>
          <w:sz w:val="32"/>
          <w:szCs w:val="32"/>
        </w:rPr>
      </w:pPr>
      <w:r>
        <w:rPr>
          <w:rFonts w:ascii="仿宋_GB2312" w:eastAsia="仿宋_GB2312"/>
          <w:kern w:val="0"/>
          <w:sz w:val="32"/>
          <w:szCs w:val="32"/>
        </w:rPr>
        <w:t>第三条（总第三十</w:t>
      </w:r>
      <w:r>
        <w:rPr>
          <w:rFonts w:hint="eastAsia" w:ascii="仿宋_GB2312" w:eastAsia="仿宋_GB2312"/>
          <w:kern w:val="0"/>
          <w:sz w:val="32"/>
          <w:szCs w:val="32"/>
          <w:lang w:eastAsia="zh-CN"/>
        </w:rPr>
        <w:t>四</w:t>
      </w:r>
      <w:r>
        <w:rPr>
          <w:rFonts w:ascii="仿宋_GB2312" w:eastAsia="仿宋_GB2312"/>
          <w:kern w:val="0"/>
          <w:sz w:val="32"/>
          <w:szCs w:val="32"/>
        </w:rPr>
        <w:t>条）明确对引导基金多层次计提管理费的限制；</w:t>
      </w:r>
    </w:p>
    <w:p>
      <w:pPr>
        <w:pStyle w:val="8"/>
        <w:widowControl w:val="0"/>
        <w:snapToGrid w:val="0"/>
        <w:spacing w:line="540" w:lineRule="exact"/>
        <w:ind w:firstLine="640" w:firstLineChars="200"/>
        <w:rPr>
          <w:rFonts w:hint="default" w:ascii="仿宋_GB2312" w:eastAsia="仿宋_GB2312"/>
          <w:kern w:val="0"/>
          <w:sz w:val="32"/>
          <w:szCs w:val="32"/>
        </w:rPr>
      </w:pPr>
      <w:r>
        <w:rPr>
          <w:rFonts w:ascii="仿宋_GB2312" w:eastAsia="仿宋_GB2312"/>
          <w:kern w:val="0"/>
          <w:sz w:val="32"/>
          <w:szCs w:val="32"/>
        </w:rPr>
        <w:t>第四条（总第三十</w:t>
      </w:r>
      <w:r>
        <w:rPr>
          <w:rFonts w:hint="eastAsia" w:ascii="仿宋_GB2312" w:eastAsia="仿宋_GB2312"/>
          <w:kern w:val="0"/>
          <w:sz w:val="32"/>
          <w:szCs w:val="32"/>
          <w:lang w:eastAsia="zh-CN"/>
        </w:rPr>
        <w:t>五</w:t>
      </w:r>
      <w:r>
        <w:rPr>
          <w:rFonts w:ascii="仿宋_GB2312" w:eastAsia="仿宋_GB2312"/>
          <w:kern w:val="0"/>
          <w:sz w:val="32"/>
          <w:szCs w:val="32"/>
        </w:rPr>
        <w:t>条）明确受托管理机构和基金管理公司所收取的管理费的用途；</w:t>
      </w:r>
    </w:p>
    <w:p>
      <w:pPr>
        <w:pStyle w:val="8"/>
        <w:widowControl w:val="0"/>
        <w:snapToGrid w:val="0"/>
        <w:spacing w:line="540" w:lineRule="exact"/>
        <w:ind w:firstLine="640" w:firstLineChars="200"/>
        <w:rPr>
          <w:rFonts w:hint="default" w:ascii="仿宋_GB2312" w:eastAsia="仿宋_GB2312"/>
          <w:kern w:val="0"/>
          <w:sz w:val="32"/>
          <w:szCs w:val="32"/>
        </w:rPr>
      </w:pPr>
      <w:r>
        <w:rPr>
          <w:rFonts w:ascii="仿宋_GB2312" w:eastAsia="仿宋_GB2312"/>
          <w:kern w:val="0"/>
          <w:sz w:val="32"/>
          <w:szCs w:val="32"/>
        </w:rPr>
        <w:t>第五条（总第三十</w:t>
      </w:r>
      <w:r>
        <w:rPr>
          <w:rFonts w:hint="eastAsia" w:ascii="仿宋_GB2312" w:eastAsia="仿宋_GB2312"/>
          <w:kern w:val="0"/>
          <w:sz w:val="32"/>
          <w:szCs w:val="32"/>
          <w:lang w:eastAsia="zh-CN"/>
        </w:rPr>
        <w:t>六</w:t>
      </w:r>
      <w:r>
        <w:rPr>
          <w:rFonts w:ascii="仿宋_GB2312" w:eastAsia="仿宋_GB2312"/>
          <w:kern w:val="0"/>
          <w:sz w:val="32"/>
          <w:szCs w:val="32"/>
        </w:rPr>
        <w:t>条）明确子基金管理机构收取子基金管理费的标准；</w:t>
      </w:r>
    </w:p>
    <w:p>
      <w:pPr>
        <w:pStyle w:val="8"/>
        <w:widowControl w:val="0"/>
        <w:snapToGrid w:val="0"/>
        <w:spacing w:line="540" w:lineRule="exact"/>
        <w:ind w:firstLine="640" w:firstLineChars="200"/>
        <w:rPr>
          <w:rFonts w:hint="default" w:ascii="仿宋_GB2312" w:eastAsia="仿宋_GB2312"/>
          <w:kern w:val="0"/>
          <w:sz w:val="32"/>
          <w:szCs w:val="32"/>
        </w:rPr>
      </w:pPr>
      <w:r>
        <w:rPr>
          <w:rFonts w:ascii="仿宋_GB2312" w:eastAsia="仿宋_GB2312"/>
          <w:kern w:val="0"/>
          <w:sz w:val="32"/>
          <w:szCs w:val="32"/>
        </w:rPr>
        <w:t>第六条（总第三十</w:t>
      </w:r>
      <w:r>
        <w:rPr>
          <w:rFonts w:hint="eastAsia" w:ascii="仿宋_GB2312" w:eastAsia="仿宋_GB2312"/>
          <w:kern w:val="0"/>
          <w:sz w:val="32"/>
          <w:szCs w:val="32"/>
          <w:lang w:eastAsia="zh-CN"/>
        </w:rPr>
        <w:t>七</w:t>
      </w:r>
      <w:r>
        <w:rPr>
          <w:rFonts w:ascii="仿宋_GB2312" w:eastAsia="仿宋_GB2312"/>
          <w:kern w:val="0"/>
          <w:sz w:val="32"/>
          <w:szCs w:val="32"/>
        </w:rPr>
        <w:t>条）明确对母基金管理公司绩效奖励的原则；</w:t>
      </w:r>
    </w:p>
    <w:p>
      <w:pPr>
        <w:pStyle w:val="8"/>
        <w:widowControl w:val="0"/>
        <w:snapToGrid w:val="0"/>
        <w:spacing w:line="540" w:lineRule="exact"/>
        <w:ind w:firstLine="640" w:firstLineChars="200"/>
        <w:rPr>
          <w:rFonts w:hint="default" w:ascii="仿宋_GB2312" w:eastAsia="仿宋_GB2312"/>
          <w:kern w:val="0"/>
          <w:sz w:val="32"/>
          <w:szCs w:val="32"/>
        </w:rPr>
      </w:pPr>
      <w:r>
        <w:rPr>
          <w:rFonts w:ascii="仿宋_GB2312" w:eastAsia="仿宋_GB2312"/>
          <w:kern w:val="0"/>
          <w:sz w:val="32"/>
          <w:szCs w:val="32"/>
        </w:rPr>
        <w:t>第七条（总第三十</w:t>
      </w:r>
      <w:r>
        <w:rPr>
          <w:rFonts w:hint="eastAsia" w:ascii="仿宋_GB2312" w:eastAsia="仿宋_GB2312"/>
          <w:kern w:val="0"/>
          <w:sz w:val="32"/>
          <w:szCs w:val="32"/>
          <w:lang w:eastAsia="zh-CN"/>
        </w:rPr>
        <w:t>八</w:t>
      </w:r>
      <w:r>
        <w:rPr>
          <w:rFonts w:ascii="仿宋_GB2312" w:eastAsia="仿宋_GB2312"/>
          <w:kern w:val="0"/>
          <w:sz w:val="32"/>
          <w:szCs w:val="32"/>
        </w:rPr>
        <w:t>条）明确引导基金回收资金的用途；</w:t>
      </w:r>
    </w:p>
    <w:p>
      <w:pPr>
        <w:pStyle w:val="8"/>
        <w:widowControl w:val="0"/>
        <w:snapToGrid w:val="0"/>
        <w:spacing w:line="540" w:lineRule="exact"/>
        <w:ind w:firstLine="640" w:firstLineChars="200"/>
        <w:rPr>
          <w:rFonts w:hint="default" w:ascii="仿宋_GB2312" w:eastAsia="仿宋_GB2312"/>
          <w:kern w:val="0"/>
          <w:sz w:val="32"/>
          <w:szCs w:val="32"/>
        </w:rPr>
      </w:pPr>
      <w:r>
        <w:rPr>
          <w:rFonts w:ascii="仿宋_GB2312" w:eastAsia="仿宋_GB2312"/>
          <w:kern w:val="0"/>
          <w:sz w:val="32"/>
          <w:szCs w:val="32"/>
        </w:rPr>
        <w:t>第八条（总第三十</w:t>
      </w:r>
      <w:r>
        <w:rPr>
          <w:rFonts w:hint="eastAsia" w:ascii="仿宋_GB2312" w:eastAsia="仿宋_GB2312"/>
          <w:kern w:val="0"/>
          <w:sz w:val="32"/>
          <w:szCs w:val="32"/>
          <w:lang w:eastAsia="zh-CN"/>
        </w:rPr>
        <w:t>九</w:t>
      </w:r>
      <w:r>
        <w:rPr>
          <w:rFonts w:ascii="仿宋_GB2312" w:eastAsia="仿宋_GB2312"/>
          <w:kern w:val="0"/>
          <w:sz w:val="32"/>
          <w:szCs w:val="32"/>
        </w:rPr>
        <w:t>条）明确子基金管理公司绩效奖励的原则。</w:t>
      </w:r>
    </w:p>
    <w:p>
      <w:pPr>
        <w:pStyle w:val="8"/>
        <w:widowControl w:val="0"/>
        <w:snapToGrid w:val="0"/>
        <w:spacing w:line="540" w:lineRule="exact"/>
        <w:ind w:firstLine="643" w:firstLineChars="200"/>
        <w:rPr>
          <w:rFonts w:hint="default" w:ascii="仿宋_GB2312" w:eastAsia="仿宋_GB2312"/>
          <w:kern w:val="0"/>
          <w:sz w:val="32"/>
          <w:szCs w:val="32"/>
        </w:rPr>
      </w:pPr>
      <w:r>
        <w:rPr>
          <w:rFonts w:ascii="仿宋_GB2312" w:eastAsia="仿宋_GB2312"/>
          <w:b/>
          <w:bCs/>
          <w:sz w:val="32"/>
        </w:rPr>
        <w:t>第八章督查检查及绩效考核</w:t>
      </w:r>
      <w:r>
        <w:rPr>
          <w:rFonts w:ascii="仿宋_GB2312" w:eastAsia="仿宋_GB2312"/>
          <w:sz w:val="32"/>
        </w:rPr>
        <w:t>，共七条，其中第一条（总第</w:t>
      </w:r>
      <w:r>
        <w:rPr>
          <w:rFonts w:hint="eastAsia" w:ascii="仿宋_GB2312" w:eastAsia="仿宋_GB2312"/>
          <w:sz w:val="32"/>
          <w:lang w:eastAsia="zh-CN"/>
        </w:rPr>
        <w:t>四十</w:t>
      </w:r>
      <w:r>
        <w:rPr>
          <w:rFonts w:ascii="仿宋_GB2312" w:eastAsia="仿宋_GB2312"/>
          <w:sz w:val="32"/>
        </w:rPr>
        <w:t>条）明确子基金定期管理报告要求；</w:t>
      </w:r>
    </w:p>
    <w:p>
      <w:pPr>
        <w:pStyle w:val="8"/>
        <w:widowControl w:val="0"/>
        <w:snapToGrid w:val="0"/>
        <w:spacing w:line="540" w:lineRule="exact"/>
        <w:ind w:firstLine="640" w:firstLineChars="200"/>
        <w:rPr>
          <w:rFonts w:hint="default" w:ascii="仿宋_GB2312" w:eastAsia="仿宋_GB2312"/>
          <w:kern w:val="0"/>
          <w:sz w:val="32"/>
          <w:szCs w:val="32"/>
        </w:rPr>
      </w:pPr>
      <w:r>
        <w:rPr>
          <w:rFonts w:ascii="仿宋_GB2312" w:eastAsia="仿宋_GB2312"/>
          <w:kern w:val="0"/>
          <w:sz w:val="32"/>
          <w:szCs w:val="32"/>
        </w:rPr>
        <w:t>第二条（总第四十</w:t>
      </w:r>
      <w:r>
        <w:rPr>
          <w:rFonts w:hint="eastAsia" w:ascii="仿宋_GB2312" w:eastAsia="仿宋_GB2312"/>
          <w:kern w:val="0"/>
          <w:sz w:val="32"/>
          <w:szCs w:val="32"/>
          <w:lang w:eastAsia="zh-CN"/>
        </w:rPr>
        <w:t>一</w:t>
      </w:r>
      <w:r>
        <w:rPr>
          <w:rFonts w:ascii="仿宋_GB2312" w:eastAsia="仿宋_GB2312"/>
          <w:kern w:val="0"/>
          <w:sz w:val="32"/>
          <w:szCs w:val="32"/>
        </w:rPr>
        <w:t>条）明确引导基金定期管理报告要求；</w:t>
      </w:r>
    </w:p>
    <w:p>
      <w:pPr>
        <w:pStyle w:val="8"/>
        <w:widowControl w:val="0"/>
        <w:snapToGrid w:val="0"/>
        <w:spacing w:line="540" w:lineRule="exact"/>
        <w:ind w:firstLine="640" w:firstLineChars="200"/>
        <w:rPr>
          <w:rFonts w:hint="default" w:ascii="仿宋_GB2312" w:eastAsia="仿宋_GB2312"/>
          <w:kern w:val="0"/>
          <w:sz w:val="32"/>
          <w:szCs w:val="32"/>
        </w:rPr>
      </w:pPr>
      <w:r>
        <w:rPr>
          <w:rFonts w:ascii="仿宋_GB2312" w:eastAsia="仿宋_GB2312"/>
          <w:kern w:val="0"/>
          <w:sz w:val="32"/>
          <w:szCs w:val="32"/>
        </w:rPr>
        <w:t>第三条（总第四十</w:t>
      </w:r>
      <w:r>
        <w:rPr>
          <w:rFonts w:hint="eastAsia" w:ascii="仿宋_GB2312" w:eastAsia="仿宋_GB2312"/>
          <w:kern w:val="0"/>
          <w:sz w:val="32"/>
          <w:szCs w:val="32"/>
          <w:lang w:eastAsia="zh-CN"/>
        </w:rPr>
        <w:t>二</w:t>
      </w:r>
      <w:r>
        <w:rPr>
          <w:rFonts w:ascii="仿宋_GB2312" w:eastAsia="仿宋_GB2312"/>
          <w:kern w:val="0"/>
          <w:sz w:val="32"/>
          <w:szCs w:val="32"/>
        </w:rPr>
        <w:t>条）明确受托管理机构展开引导基金自评的要求；</w:t>
      </w:r>
    </w:p>
    <w:p>
      <w:pPr>
        <w:pStyle w:val="8"/>
        <w:widowControl w:val="0"/>
        <w:snapToGrid w:val="0"/>
        <w:spacing w:line="540" w:lineRule="exact"/>
        <w:ind w:firstLine="640" w:firstLineChars="200"/>
        <w:rPr>
          <w:rFonts w:hint="default" w:ascii="仿宋_GB2312" w:eastAsia="仿宋_GB2312"/>
          <w:kern w:val="0"/>
          <w:sz w:val="32"/>
          <w:szCs w:val="32"/>
        </w:rPr>
      </w:pPr>
      <w:r>
        <w:rPr>
          <w:rFonts w:ascii="仿宋_GB2312" w:eastAsia="仿宋_GB2312"/>
          <w:kern w:val="0"/>
          <w:sz w:val="32"/>
          <w:szCs w:val="32"/>
        </w:rPr>
        <w:t>第四条（总第四十</w:t>
      </w:r>
      <w:r>
        <w:rPr>
          <w:rFonts w:hint="eastAsia" w:ascii="仿宋_GB2312" w:eastAsia="仿宋_GB2312"/>
          <w:kern w:val="0"/>
          <w:sz w:val="32"/>
          <w:szCs w:val="32"/>
          <w:lang w:eastAsia="zh-CN"/>
        </w:rPr>
        <w:t>三</w:t>
      </w:r>
      <w:r>
        <w:rPr>
          <w:rFonts w:ascii="仿宋_GB2312" w:eastAsia="仿宋_GB2312"/>
          <w:kern w:val="0"/>
          <w:sz w:val="32"/>
          <w:szCs w:val="32"/>
        </w:rPr>
        <w:t>条）明确市基金办对引导基金的监督管理职责；</w:t>
      </w:r>
    </w:p>
    <w:p>
      <w:pPr>
        <w:pStyle w:val="8"/>
        <w:widowControl w:val="0"/>
        <w:snapToGrid w:val="0"/>
        <w:spacing w:line="540" w:lineRule="exact"/>
        <w:ind w:firstLine="640" w:firstLineChars="200"/>
        <w:rPr>
          <w:rFonts w:hint="default" w:ascii="仿宋_GB2312" w:eastAsia="仿宋_GB2312"/>
          <w:kern w:val="0"/>
          <w:sz w:val="32"/>
          <w:szCs w:val="32"/>
        </w:rPr>
      </w:pPr>
      <w:r>
        <w:rPr>
          <w:rFonts w:ascii="仿宋_GB2312" w:eastAsia="仿宋_GB2312"/>
          <w:kern w:val="0"/>
          <w:sz w:val="32"/>
          <w:szCs w:val="32"/>
        </w:rPr>
        <w:t>第五条（总第四十</w:t>
      </w:r>
      <w:r>
        <w:rPr>
          <w:rFonts w:hint="eastAsia" w:ascii="仿宋_GB2312" w:eastAsia="仿宋_GB2312"/>
          <w:kern w:val="0"/>
          <w:sz w:val="32"/>
          <w:szCs w:val="32"/>
          <w:lang w:eastAsia="zh-CN"/>
        </w:rPr>
        <w:t>四</w:t>
      </w:r>
      <w:r>
        <w:rPr>
          <w:rFonts w:ascii="仿宋_GB2312" w:eastAsia="仿宋_GB2312"/>
          <w:kern w:val="0"/>
          <w:sz w:val="32"/>
          <w:szCs w:val="32"/>
        </w:rPr>
        <w:t>条）明确基金管理公司和基金托管银行绩效考核的责任与惩罚机制；</w:t>
      </w:r>
    </w:p>
    <w:p>
      <w:pPr>
        <w:pStyle w:val="8"/>
        <w:widowControl w:val="0"/>
        <w:snapToGrid w:val="0"/>
        <w:spacing w:line="540" w:lineRule="exact"/>
        <w:ind w:firstLine="640" w:firstLineChars="200"/>
        <w:rPr>
          <w:rFonts w:hint="default" w:ascii="仿宋_GB2312" w:eastAsia="仿宋_GB2312"/>
          <w:kern w:val="0"/>
          <w:sz w:val="32"/>
          <w:szCs w:val="32"/>
        </w:rPr>
      </w:pPr>
      <w:r>
        <w:rPr>
          <w:rFonts w:ascii="仿宋_GB2312" w:eastAsia="仿宋_GB2312"/>
          <w:kern w:val="0"/>
          <w:sz w:val="32"/>
          <w:szCs w:val="32"/>
        </w:rPr>
        <w:t>第六条（总第四十</w:t>
      </w:r>
      <w:r>
        <w:rPr>
          <w:rFonts w:hint="eastAsia" w:ascii="仿宋_GB2312" w:eastAsia="仿宋_GB2312"/>
          <w:kern w:val="0"/>
          <w:sz w:val="32"/>
          <w:szCs w:val="32"/>
          <w:lang w:eastAsia="zh-CN"/>
        </w:rPr>
        <w:t>五</w:t>
      </w:r>
      <w:r>
        <w:rPr>
          <w:rFonts w:ascii="仿宋_GB2312" w:eastAsia="仿宋_GB2312"/>
          <w:kern w:val="0"/>
          <w:sz w:val="32"/>
          <w:szCs w:val="32"/>
        </w:rPr>
        <w:t>条）明确引导基金突发事项报告要求；</w:t>
      </w:r>
    </w:p>
    <w:p>
      <w:pPr>
        <w:pStyle w:val="8"/>
        <w:widowControl w:val="0"/>
        <w:snapToGrid w:val="0"/>
        <w:spacing w:line="540" w:lineRule="exact"/>
        <w:ind w:firstLine="640" w:firstLineChars="200"/>
        <w:rPr>
          <w:rFonts w:hint="default" w:ascii="仿宋_GB2312" w:eastAsia="仿宋_GB2312"/>
          <w:kern w:val="0"/>
          <w:sz w:val="32"/>
          <w:szCs w:val="32"/>
        </w:rPr>
      </w:pPr>
      <w:r>
        <w:rPr>
          <w:rFonts w:ascii="仿宋_GB2312" w:eastAsia="仿宋_GB2312"/>
          <w:kern w:val="0"/>
          <w:sz w:val="32"/>
          <w:szCs w:val="32"/>
        </w:rPr>
        <w:t>第七条（总第四十</w:t>
      </w:r>
      <w:r>
        <w:rPr>
          <w:rFonts w:hint="eastAsia" w:ascii="仿宋_GB2312" w:eastAsia="仿宋_GB2312"/>
          <w:kern w:val="0"/>
          <w:sz w:val="32"/>
          <w:szCs w:val="32"/>
          <w:lang w:eastAsia="zh-CN"/>
        </w:rPr>
        <w:t>六</w:t>
      </w:r>
      <w:r>
        <w:rPr>
          <w:rFonts w:ascii="仿宋_GB2312" w:eastAsia="仿宋_GB2312"/>
          <w:kern w:val="0"/>
          <w:sz w:val="32"/>
          <w:szCs w:val="32"/>
        </w:rPr>
        <w:t>条）明确引导基金接受公开监督的要求。</w:t>
      </w:r>
    </w:p>
    <w:p>
      <w:pPr>
        <w:pStyle w:val="8"/>
        <w:widowControl w:val="0"/>
        <w:snapToGrid w:val="0"/>
        <w:spacing w:line="540" w:lineRule="exact"/>
        <w:ind w:firstLine="643" w:firstLineChars="200"/>
        <w:rPr>
          <w:rFonts w:hint="default" w:ascii="仿宋_GB2312" w:eastAsia="仿宋_GB2312"/>
          <w:sz w:val="32"/>
        </w:rPr>
      </w:pPr>
      <w:r>
        <w:rPr>
          <w:rFonts w:ascii="仿宋_GB2312" w:eastAsia="仿宋_GB2312"/>
          <w:b/>
          <w:bCs/>
          <w:sz w:val="32"/>
        </w:rPr>
        <w:t>第九章附则</w:t>
      </w:r>
      <w:r>
        <w:rPr>
          <w:rFonts w:ascii="仿宋_GB2312" w:eastAsia="仿宋_GB2312"/>
          <w:sz w:val="32"/>
        </w:rPr>
        <w:t>，共两条，其中第一条（总第四十</w:t>
      </w:r>
      <w:r>
        <w:rPr>
          <w:rFonts w:hint="eastAsia" w:ascii="仿宋_GB2312" w:eastAsia="仿宋_GB2312"/>
          <w:sz w:val="32"/>
          <w:lang w:eastAsia="zh-CN"/>
        </w:rPr>
        <w:t>七</w:t>
      </w:r>
      <w:r>
        <w:rPr>
          <w:rFonts w:ascii="仿宋_GB2312" w:eastAsia="仿宋_GB2312"/>
          <w:sz w:val="32"/>
        </w:rPr>
        <w:t>条）明确管理办法的解释机构。</w:t>
      </w:r>
    </w:p>
    <w:p>
      <w:pPr>
        <w:pStyle w:val="8"/>
        <w:widowControl w:val="0"/>
        <w:snapToGrid w:val="0"/>
        <w:spacing w:line="540" w:lineRule="exact"/>
        <w:ind w:firstLine="640" w:firstLineChars="200"/>
        <w:rPr>
          <w:rFonts w:hint="default" w:ascii="仿宋_GB2312" w:eastAsia="仿宋_GB2312"/>
          <w:kern w:val="0"/>
          <w:sz w:val="32"/>
          <w:szCs w:val="32"/>
        </w:rPr>
      </w:pPr>
      <w:r>
        <w:rPr>
          <w:rFonts w:ascii="仿宋_GB2312" w:eastAsia="仿宋_GB2312"/>
          <w:kern w:val="0"/>
          <w:sz w:val="32"/>
          <w:szCs w:val="32"/>
        </w:rPr>
        <w:t>第七条（总第四十</w:t>
      </w:r>
      <w:r>
        <w:rPr>
          <w:rFonts w:hint="eastAsia" w:ascii="仿宋_GB2312" w:eastAsia="仿宋_GB2312"/>
          <w:kern w:val="0"/>
          <w:sz w:val="32"/>
          <w:szCs w:val="32"/>
          <w:lang w:eastAsia="zh-CN"/>
        </w:rPr>
        <w:t>八</w:t>
      </w:r>
      <w:r>
        <w:rPr>
          <w:rFonts w:ascii="仿宋_GB2312" w:eastAsia="仿宋_GB2312"/>
          <w:kern w:val="0"/>
          <w:sz w:val="32"/>
          <w:szCs w:val="32"/>
        </w:rPr>
        <w:t>条）明确</w:t>
      </w:r>
      <w:r>
        <w:rPr>
          <w:rFonts w:ascii="仿宋_GB2312" w:eastAsia="仿宋_GB2312"/>
          <w:sz w:val="32"/>
        </w:rPr>
        <w:t>管理办法时效，自发布之日实施，并明确对存量子基金清理规范要求。</w:t>
      </w:r>
    </w:p>
    <w:sectPr>
      <w:footerReference r:id="rId3" w:type="default"/>
      <w:pgSz w:w="11906" w:h="16838"/>
      <w:pgMar w:top="1701" w:right="1474" w:bottom="147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5</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B6D7B"/>
    <w:rsid w:val="000C7182"/>
    <w:rsid w:val="00172A27"/>
    <w:rsid w:val="00175F07"/>
    <w:rsid w:val="001B48DE"/>
    <w:rsid w:val="001C1CB6"/>
    <w:rsid w:val="001D1CC7"/>
    <w:rsid w:val="00356D77"/>
    <w:rsid w:val="004C124E"/>
    <w:rsid w:val="005F3F65"/>
    <w:rsid w:val="00642E79"/>
    <w:rsid w:val="00652A9B"/>
    <w:rsid w:val="00687633"/>
    <w:rsid w:val="00692CF8"/>
    <w:rsid w:val="007947C6"/>
    <w:rsid w:val="00823F7D"/>
    <w:rsid w:val="0087492C"/>
    <w:rsid w:val="00883EFB"/>
    <w:rsid w:val="00A867DF"/>
    <w:rsid w:val="00B73030"/>
    <w:rsid w:val="00D800C5"/>
    <w:rsid w:val="00E51E0A"/>
    <w:rsid w:val="00E76DDB"/>
    <w:rsid w:val="00F850C3"/>
    <w:rsid w:val="00FA26EF"/>
    <w:rsid w:val="07542976"/>
    <w:rsid w:val="0EEB020B"/>
    <w:rsid w:val="112117D0"/>
    <w:rsid w:val="1279625E"/>
    <w:rsid w:val="16357DB6"/>
    <w:rsid w:val="19B02771"/>
    <w:rsid w:val="1EC2787F"/>
    <w:rsid w:val="24EB4CD0"/>
    <w:rsid w:val="2BA95A57"/>
    <w:rsid w:val="2D2B2613"/>
    <w:rsid w:val="3467148B"/>
    <w:rsid w:val="36B24771"/>
    <w:rsid w:val="39EC4882"/>
    <w:rsid w:val="4CF210DC"/>
    <w:rsid w:val="4DC7173A"/>
    <w:rsid w:val="50945DBD"/>
    <w:rsid w:val="55F124D9"/>
    <w:rsid w:val="574B648B"/>
    <w:rsid w:val="61E11A57"/>
    <w:rsid w:val="6B944250"/>
    <w:rsid w:val="6CDC3078"/>
    <w:rsid w:val="6DA67BCA"/>
    <w:rsid w:val="71B34648"/>
    <w:rsid w:val="75742DA5"/>
    <w:rsid w:val="75F41E51"/>
    <w:rsid w:val="76720FF0"/>
    <w:rsid w:val="7E3A4DB0"/>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link w:val="14"/>
    <w:qFormat/>
    <w:uiPriority w:val="0"/>
    <w:rPr>
      <w:rFonts w:ascii="宋体"/>
      <w:sz w:val="18"/>
      <w:szCs w:val="18"/>
    </w:rPr>
  </w:style>
  <w:style w:type="paragraph" w:styleId="3">
    <w:name w:val="Balloon Text"/>
    <w:basedOn w:val="1"/>
    <w:link w:val="13"/>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p15"/>
    <w:basedOn w:val="9"/>
    <w:qFormat/>
    <w:uiPriority w:val="0"/>
    <w:pPr>
      <w:widowControl/>
    </w:pPr>
  </w:style>
  <w:style w:type="paragraph" w:customStyle="1" w:styleId="9">
    <w:name w:val="Normal New New New New New New New New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0">
    <w:name w:val="Normal New New New"/>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11">
    <w:name w:val="页脚 Char"/>
    <w:basedOn w:val="6"/>
    <w:link w:val="4"/>
    <w:qFormat/>
    <w:uiPriority w:val="0"/>
    <w:rPr>
      <w:rFonts w:ascii="Times New Roman" w:hAnsi="Times New Roman"/>
      <w:kern w:val="2"/>
      <w:sz w:val="18"/>
      <w:szCs w:val="18"/>
    </w:rPr>
  </w:style>
  <w:style w:type="character" w:customStyle="1" w:styleId="12">
    <w:name w:val="页眉 Char"/>
    <w:basedOn w:val="6"/>
    <w:link w:val="5"/>
    <w:qFormat/>
    <w:uiPriority w:val="0"/>
    <w:rPr>
      <w:rFonts w:ascii="Times New Roman" w:hAnsi="Times New Roman"/>
      <w:kern w:val="2"/>
      <w:sz w:val="18"/>
      <w:szCs w:val="18"/>
    </w:rPr>
  </w:style>
  <w:style w:type="character" w:customStyle="1" w:styleId="13">
    <w:name w:val="批注框文本 Char"/>
    <w:basedOn w:val="6"/>
    <w:link w:val="3"/>
    <w:qFormat/>
    <w:uiPriority w:val="0"/>
    <w:rPr>
      <w:kern w:val="2"/>
      <w:sz w:val="18"/>
      <w:szCs w:val="18"/>
    </w:rPr>
  </w:style>
  <w:style w:type="character" w:customStyle="1" w:styleId="14">
    <w:name w:val="文档结构图 Char"/>
    <w:basedOn w:val="6"/>
    <w:link w:val="2"/>
    <w:qFormat/>
    <w:uiPriority w:val="0"/>
    <w:rPr>
      <w:rFonts w:ascii="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428</Words>
  <Characters>2445</Characters>
  <Lines>20</Lines>
  <Paragraphs>5</Paragraphs>
  <ScaleCrop>false</ScaleCrop>
  <LinksUpToDate>false</LinksUpToDate>
  <CharactersWithSpaces>2868</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2018-11-29T06:09:00Z</dcterms:created>
  <dc:creator>郑岁华</dc:creator>
  <cp:lastModifiedBy>郑岁华</cp:lastModifiedBy>
  <dcterms:modified xsi:type="dcterms:W3CDTF">2019-09-29T08:53:26Z</dcterms:modified>
  <dc:title>《佛山市财政科技创新资金管理办法》</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