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佛山市科技创新项目科研诚信要求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/>
          <w:lang w:eastAsia="zh-CN"/>
        </w:rPr>
        <w:t>项目承担单位单位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应确认本单位所提交的所有材料及相关内容均真实有效，不存在故意隐瞒的情况，并承诺项目在实施过程中不存在以下违背科研诚信要求的行为：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1.抄袭、剽窃、侵占他人研究成果；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2.编制研究过程，伪造、篡改研究数据、图表、结论；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3.购买、代写论文或项目申请书，虚构同行评议专家及评议意见，冒签等；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4.以故意提供虚假信息等弄虚作假的方式或采取贿赂、利益交换等不正当手段获取科技计划项目、科研经费、奖励、荣誉、职务职称等；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5.违反国家相关法律法规；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6.违反涉及人类生命健康、实验动物保护等科研伦理规范；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7.违反研究成果署名、论文发表规范；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8.其他科研失信行为。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snapToGrid w:val="0"/>
          <w:kern w:val="0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6589B"/>
    <w:rsid w:val="0B480E04"/>
    <w:rsid w:val="4CA6589B"/>
    <w:rsid w:val="631B6F20"/>
    <w:rsid w:val="64C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江门市科技局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2020-12-30T04:45:00Z</dcterms:created>
  <dc:creator>梁仁滔</dc:creator>
  <cp:lastModifiedBy>黄霖桢</cp:lastModifiedBy>
  <dcterms:modified xsi:type="dcterms:W3CDTF">2021-12-20T08:46:38Z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