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snapToGrid w:val="0"/>
          <w:kern w:val="0"/>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2021年第</w:t>
      </w:r>
      <w:r>
        <w:rPr>
          <w:rFonts w:hint="eastAsia" w:ascii="方正小标宋简体" w:hAnsi="方正小标宋简体" w:eastAsia="方正小标宋简体" w:cs="方正小标宋简体"/>
          <w:snapToGrid w:val="0"/>
          <w:kern w:val="0"/>
          <w:sz w:val="44"/>
          <w:szCs w:val="44"/>
          <w:lang w:eastAsia="zh-CN"/>
        </w:rPr>
        <w:t>二</w:t>
      </w:r>
      <w:r>
        <w:rPr>
          <w:rFonts w:hint="eastAsia" w:ascii="方正小标宋简体" w:hAnsi="方正小标宋简体" w:eastAsia="方正小标宋简体" w:cs="方正小标宋简体"/>
          <w:snapToGrid w:val="0"/>
          <w:kern w:val="0"/>
          <w:sz w:val="44"/>
          <w:szCs w:val="44"/>
        </w:rPr>
        <w:t>批自筹经费类科技计划项目</w:t>
      </w:r>
    </w:p>
    <w:p>
      <w:pPr>
        <w:pStyle w:val="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snapToGrid w:val="0"/>
          <w:kern w:val="0"/>
          <w:sz w:val="44"/>
          <w:szCs w:val="44"/>
        </w:rPr>
      </w:pPr>
      <w:r>
        <w:rPr>
          <w:rFonts w:hint="eastAsia" w:ascii="方正小标宋简体" w:hAnsi="方正小标宋简体" w:eastAsia="方正小标宋简体" w:cs="方正小标宋简体"/>
          <w:snapToGrid w:val="0"/>
          <w:kern w:val="0"/>
          <w:sz w:val="44"/>
          <w:szCs w:val="44"/>
        </w:rPr>
        <w:t>结果公示（项目终止部分）</w:t>
      </w:r>
    </w:p>
    <w:tbl>
      <w:tblPr>
        <w:tblStyle w:val="5"/>
        <w:tblW w:w="137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40" w:type="dxa"/>
          <w:bottom w:w="0" w:type="dxa"/>
          <w:right w:w="40" w:type="dxa"/>
        </w:tblCellMar>
      </w:tblPr>
      <w:tblGrid>
        <w:gridCol w:w="719"/>
        <w:gridCol w:w="3450"/>
        <w:gridCol w:w="2445"/>
        <w:gridCol w:w="844"/>
        <w:gridCol w:w="1031"/>
        <w:gridCol w:w="1050"/>
        <w:gridCol w:w="990"/>
        <w:gridCol w:w="1935"/>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510" w:hRule="atLeast"/>
          <w:tblHeader/>
          <w:jc w:val="center"/>
        </w:trPr>
        <w:tc>
          <w:tcPr>
            <w:tcW w:w="719"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3450"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项目名称</w:t>
            </w:r>
          </w:p>
        </w:tc>
        <w:tc>
          <w:tcPr>
            <w:tcW w:w="2445"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承担单位</w:t>
            </w:r>
          </w:p>
        </w:tc>
        <w:tc>
          <w:tcPr>
            <w:tcW w:w="844"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w:t>
            </w:r>
          </w:p>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年度</w:t>
            </w:r>
          </w:p>
        </w:tc>
        <w:tc>
          <w:tcPr>
            <w:tcW w:w="3071" w:type="dxa"/>
            <w:gridSpan w:val="3"/>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项目组主要成员</w:t>
            </w:r>
          </w:p>
        </w:tc>
        <w:tc>
          <w:tcPr>
            <w:tcW w:w="1935"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项目编号</w:t>
            </w:r>
          </w:p>
        </w:tc>
        <w:tc>
          <w:tcPr>
            <w:tcW w:w="1286"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审核结果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535" w:hRule="atLeast"/>
          <w:tblHeader/>
          <w:jc w:val="center"/>
        </w:trPr>
        <w:tc>
          <w:tcPr>
            <w:tcW w:w="719"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sz w:val="28"/>
                <w:szCs w:val="28"/>
              </w:rPr>
            </w:pPr>
          </w:p>
        </w:tc>
        <w:tc>
          <w:tcPr>
            <w:tcW w:w="3450"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sz w:val="28"/>
                <w:szCs w:val="28"/>
              </w:rPr>
            </w:pPr>
          </w:p>
        </w:tc>
        <w:tc>
          <w:tcPr>
            <w:tcW w:w="2445"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sz w:val="28"/>
                <w:szCs w:val="28"/>
              </w:rPr>
            </w:pPr>
          </w:p>
        </w:tc>
        <w:tc>
          <w:tcPr>
            <w:tcW w:w="844"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sz w:val="28"/>
                <w:szCs w:val="28"/>
              </w:rPr>
            </w:pPr>
          </w:p>
        </w:tc>
        <w:tc>
          <w:tcPr>
            <w:tcW w:w="1031"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1</w:t>
            </w:r>
          </w:p>
        </w:tc>
        <w:tc>
          <w:tcPr>
            <w:tcW w:w="1050"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2</w:t>
            </w:r>
          </w:p>
        </w:tc>
        <w:tc>
          <w:tcPr>
            <w:tcW w:w="990"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3</w:t>
            </w:r>
          </w:p>
        </w:tc>
        <w:tc>
          <w:tcPr>
            <w:tcW w:w="1935"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sz w:val="28"/>
                <w:szCs w:val="28"/>
              </w:rPr>
            </w:pPr>
          </w:p>
        </w:tc>
        <w:tc>
          <w:tcPr>
            <w:tcW w:w="1286" w:type="dxa"/>
            <w:vMerge w:val="continue"/>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650" w:hRule="atLeast"/>
          <w:jc w:val="center"/>
        </w:trPr>
        <w:tc>
          <w:tcPr>
            <w:tcW w:w="13750" w:type="dxa"/>
            <w:gridSpan w:val="9"/>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i w:val="0"/>
                <w:color w:val="auto"/>
                <w:kern w:val="2"/>
                <w:sz w:val="28"/>
                <w:szCs w:val="28"/>
                <w:u w:val="none"/>
                <w:lang w:val="en-US" w:eastAsia="zh-CN" w:bidi="ar-SA"/>
              </w:rPr>
            </w:pPr>
            <w:r>
              <w:rPr>
                <w:rFonts w:hint="eastAsia" w:ascii="仿宋_GB2312" w:hAnsi="仿宋_GB2312" w:eastAsia="仿宋_GB2312" w:cs="仿宋_GB2312"/>
                <w:b/>
                <w:color w:val="auto"/>
                <w:kern w:val="0"/>
                <w:sz w:val="28"/>
                <w:szCs w:val="28"/>
              </w:rPr>
              <w:t>一、医学类科技攻关项目（</w:t>
            </w:r>
            <w:r>
              <w:rPr>
                <w:rFonts w:hint="eastAsia" w:ascii="仿宋_GB2312" w:hAnsi="仿宋_GB2312" w:eastAsia="仿宋_GB2312" w:cs="仿宋_GB2312"/>
                <w:b/>
                <w:color w:val="auto"/>
                <w:kern w:val="0"/>
                <w:sz w:val="28"/>
                <w:szCs w:val="28"/>
                <w:lang w:val="en-US" w:eastAsia="zh-CN"/>
              </w:rPr>
              <w:t>37</w:t>
            </w:r>
            <w:r>
              <w:rPr>
                <w:rFonts w:hint="eastAsia" w:ascii="仿宋_GB2312" w:hAnsi="仿宋_GB2312" w:eastAsia="仿宋_GB2312" w:cs="仿宋_GB2312"/>
                <w:b/>
                <w:color w:val="auto"/>
                <w:kern w:val="0"/>
                <w:sz w:val="28"/>
                <w:szCs w:val="28"/>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1</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标准化培训对养老护理员服务技能提升的研究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佛山市中医院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王海侨</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徐兰</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刘绍辉</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2018AB001171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2</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腹腔镜辅助肛门成形术对先天性肛门闭锁患儿肛门括约肌保护作用的研究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佛山市妇幼保健院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唐华建</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郑锦涛</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刘卫东</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2017AB002871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3</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抗氨甲酰化蛋白抗体检测在老年类风湿关节炎诊断中的应用研究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戴伟良</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朱嫦琳</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李炜煊</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2018AB003021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801"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4</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曲美他嗪预防维持性血液透析患者心肌顿抑的临床研究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申伟</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肖观清</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孔耀中</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2018AB003331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5</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机体免疫细胞水平在射频消融治疗晚期肺癌中的临床意义探究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陈迪耀</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王健鹏</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叶俊</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2018AB002881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auto"/>
                <w:kern w:val="2"/>
                <w:sz w:val="28"/>
                <w:szCs w:val="28"/>
                <w:u w:val="none"/>
                <w:lang w:val="en-US" w:eastAsia="zh-CN" w:bidi="ar-SA"/>
              </w:rPr>
            </w:pPr>
            <w:r>
              <w:rPr>
                <w:rFonts w:hint="eastAsia" w:ascii="仿宋_GB2312" w:hAnsi="仿宋_GB2312" w:eastAsia="仿宋_GB2312" w:cs="仿宋_GB2312"/>
                <w:b w:val="0"/>
                <w:bCs w:val="0"/>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6</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尿液肝素结合蛋白检测在儿童尿路感染中的诊断价值研究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梁指荣</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李炜煊</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朱嫦琳</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2018AB003031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7</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高通量基因测序在感染性发热伴血小板减少性疾病病原诊断应用研究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严海明</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申淑怡</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梁敏锋</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2018AB003181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2"/>
                <w:sz w:val="28"/>
                <w:szCs w:val="28"/>
                <w:u w:val="none"/>
                <w:lang w:val="en-US" w:eastAsia="zh-CN" w:bidi="ar-SA"/>
              </w:rPr>
            </w:pPr>
            <w:r>
              <w:rPr>
                <w:rFonts w:hint="eastAsia" w:ascii="仿宋_GB2312" w:hAnsi="仿宋_GB2312" w:eastAsia="仿宋_GB2312" w:cs="仿宋_GB2312"/>
                <w:b w:val="0"/>
                <w:bCs w:val="0"/>
                <w:i w:val="0"/>
                <w:iCs w:val="0"/>
                <w:color w:val="000000"/>
                <w:kern w:val="0"/>
                <w:sz w:val="28"/>
                <w:szCs w:val="28"/>
                <w:u w:val="none"/>
                <w:lang w:val="en-US" w:eastAsia="zh-CN" w:bidi="ar"/>
              </w:rPr>
              <w:t>8</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Apelin/APJ系统在糖尿病神经病理性疼痛中的作用及机制研究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谭嘉琦</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何万友</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黄淑萱</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2018AB003231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经皮左心耳封堵术(LAAC)对房颤栓塞事件的干预性研究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谭海斌</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温旭涛</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杨希立</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2018AB003431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基于医保支付方式改革的管理智能系统的研发与应用</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林铭</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段光荣</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滕安寅</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2018AB003521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DSCT分析泌尿系结石成分的临床研究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徐文峰</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潘爱珍</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吴振权</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2018AB003131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减剂量ATG和CTX在治疗亲缘HLA半相合造血干细胞移植</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陈焯文</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徐小丽</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方艳红</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2018AB002831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儿童短音ABR，CE-chirpABR，click声ABR，CE-chirp ASSR，传统ASSR与行为听阈的关联性研究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周晓娓</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虞幼军</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赵远新</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2018AB003271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九型人格视域下个性化护理对中晚期宫颈癌术后放疗患者疾病不确定感的干预研究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邹舒倩</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何少丽</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黄荣</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2018AB003381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基于结构方程模型的佛山市妇女参加宫颈癌筛查影响因素分析</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马聪</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尚慧玲</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林铁成</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2018AB002971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川芎嗪预处理对异氟烷导致的神经元内钙离子稳态失调的影响</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佛山市禅城区中心医院有限公司</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谢颖超</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柳垂亮</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李志鹏</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2018AB000921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抗HBV-DC诱导疗法治疗慢性HBV感染的扩大临床研究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佛山市禅城区中心医院有限公司</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吴邦富</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蔡月英</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梁自平</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2017AB002511</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Narcotrend监测下右美托咪定对丙泊酚抑制纤维结肠镜检查术内脏性疼痛EC50的影响</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佛山市南海区人民医院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黄伟华</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黄结玲</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邵泳尧</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2018AB001992</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19</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经脐内两切口法腹腔镜下输卵管切除术在输卵管妊娠中的应用研究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佛山市南海区人民医院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黄懿</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王帅</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黄浩</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2018AB002592</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20</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应用Taqman探针荧光定量PCR法检测人HLA-B*5801等位基因检测试剂的研制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佛山市南海区人民医院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赵学峰</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罗丽贞</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袁晓文</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2018AB002442</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21</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钬激光联合腹腔镜膀胱部分切除术治疗膀胱憩室癌的临床应用</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广东省中西医结合医院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关刚强</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高见枝</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陈顺娟</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2018AB000162</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22</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基于VR技术的数控骨科定位手术仪的研制与应用研究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佛山市南海区公共卫生医院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郭永继</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鲁鹏</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汤智群</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2018AB001562</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23</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肝静脉压力梯度在门静脉高压患者中的临床应用</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陈坚平</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王卫东</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傅美丽</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2018AB001803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24</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超声引导下经肱二头肌间隙穿刺置入PICC导管对预防导管移位的研究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陈雪梅</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郭敏</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钟晓霞</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2018AB002193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25</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功能性电刺激联合下肢康复机器人治疗早期脑卒中足下垂的疗效观察</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蔡奇芳</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梁伟财</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罗兴文</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2018AB000653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26</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仿生物电治疗剖宫产子宫切口愈合不良的临床疗效研究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何星云</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梁建好</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罗健敏</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2018AB002093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27</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护士批判性思维能力与其护理质量关系研究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欧阳合意</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谢清云</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卢琳欣</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2018AB000483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28</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多模态3T磁共振成像技术在甲状腺结节良恶性鉴别诊断中的应用研究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杨少民</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吴绮霞</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黎冠峰</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2018AB000523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29</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远程实时心电监测下北欧式步行对慢性心力衰竭患者心脏康复的影响</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卢剑华</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麦少君</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黄宝如</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2018AB002083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30</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心脏彩超在静动脉模式体外膜肺氧合撤机中的指导价值</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左六二</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周柱江</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刘长智</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2018AB001643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31</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中药破壁技术用于白豆蔻挥发油成分的有效性和安全性研究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2019</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李国斌</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周颖江</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叶嘉凌</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1920001001116</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32</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慢乙肝患者抗病毒治疗前后血清中SIX1/EYA1蛋白的变化及临床意义</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南方医科大学顺德医院（佛山市顺德区第一人民医院）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2019</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丁建强</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郑翀</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吕国涛</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1920001000366</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33</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不同吸呼比在小儿腹腔镜手术中的应用对术后肺功能的影响</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广东医科大学顺德妇女儿童医院（佛山市顺德区妇幼保健院）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祁贵德</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姜蓉</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林祥毅</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2017AB003443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34</w:t>
            </w:r>
          </w:p>
        </w:tc>
        <w:tc>
          <w:tcPr>
            <w:tcW w:w="34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前哨淋巴结检测结果指导早期宫颈鳞癌患者行广泛性宫颈切除术的临床研究</w:t>
            </w:r>
          </w:p>
        </w:tc>
        <w:tc>
          <w:tcPr>
            <w:tcW w:w="244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广东医科大学顺德妇女儿童医院（佛山市顺德区妇幼保健院）</w:t>
            </w:r>
          </w:p>
        </w:tc>
        <w:tc>
          <w:tcPr>
            <w:tcW w:w="84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w:t>
            </w:r>
          </w:p>
        </w:tc>
        <w:tc>
          <w:tcPr>
            <w:tcW w:w="1031"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龙琼华</w:t>
            </w:r>
          </w:p>
        </w:tc>
        <w:tc>
          <w:tcPr>
            <w:tcW w:w="105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胡媛华</w:t>
            </w:r>
          </w:p>
        </w:tc>
        <w:tc>
          <w:tcPr>
            <w:tcW w:w="9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薛夏</w:t>
            </w:r>
          </w:p>
        </w:tc>
        <w:tc>
          <w:tcPr>
            <w:tcW w:w="1935"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2017AB003463</w:t>
            </w:r>
          </w:p>
        </w:tc>
        <w:tc>
          <w:tcPr>
            <w:tcW w:w="128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35</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阿司匹林联合低分子肝素钙治疗进展性非心源性缺血性脑卒中的疗效观察</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佛山市顺德区北滘医院</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袁定新</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骆晓敏</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欧小青</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2018AB003313</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2"/>
                <w:sz w:val="28"/>
                <w:szCs w:val="28"/>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36</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苓桂术甘汤治疗糖尿病性心肌病的机制研究</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佛山市顺德区北滘医院</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张辉</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吴贺勇</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邓丽丽</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2018AB002643</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37</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渭良伤科油防治新冠肺炎防护用具所致面部压力性损伤的效果观察</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佛山市中医院三水医院</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2020</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彭丽贞</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梁森</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陆芷茵</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2020001004673</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858" w:hRule="atLeast"/>
          <w:jc w:val="center"/>
        </w:trPr>
        <w:tc>
          <w:tcPr>
            <w:tcW w:w="13750" w:type="dxa"/>
            <w:gridSpan w:val="9"/>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000000"/>
                <w:kern w:val="0"/>
                <w:sz w:val="28"/>
                <w:szCs w:val="28"/>
                <w:lang w:eastAsia="zh-CN"/>
              </w:rPr>
              <w:t>二</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b/>
                <w:color w:val="000000"/>
                <w:kern w:val="0"/>
                <w:sz w:val="28"/>
                <w:szCs w:val="28"/>
                <w:lang w:eastAsia="zh-CN"/>
              </w:rPr>
              <w:t>公共服务能力提升</w:t>
            </w:r>
            <w:r>
              <w:rPr>
                <w:rFonts w:hint="eastAsia" w:ascii="仿宋_GB2312" w:hAnsi="仿宋_GB2312" w:eastAsia="仿宋_GB2312" w:cs="仿宋_GB2312"/>
                <w:b/>
                <w:color w:val="000000"/>
                <w:kern w:val="0"/>
                <w:sz w:val="28"/>
                <w:szCs w:val="28"/>
              </w:rPr>
              <w:t>项</w:t>
            </w:r>
            <w:r>
              <w:rPr>
                <w:rFonts w:hint="eastAsia" w:ascii="仿宋_GB2312" w:hAnsi="仿宋_GB2312" w:eastAsia="仿宋_GB2312" w:cs="仿宋_GB2312"/>
                <w:b/>
                <w:color w:val="auto"/>
                <w:kern w:val="0"/>
                <w:sz w:val="28"/>
                <w:szCs w:val="28"/>
              </w:rPr>
              <w:t>目（</w:t>
            </w:r>
            <w:r>
              <w:rPr>
                <w:rFonts w:hint="eastAsia" w:ascii="仿宋_GB2312" w:hAnsi="仿宋_GB2312" w:eastAsia="仿宋_GB2312" w:cs="仿宋_GB2312"/>
                <w:b/>
                <w:color w:val="auto"/>
                <w:kern w:val="0"/>
                <w:sz w:val="28"/>
                <w:szCs w:val="28"/>
                <w:lang w:val="en-US" w:eastAsia="zh-CN"/>
              </w:rPr>
              <w:t>5</w:t>
            </w:r>
            <w:r>
              <w:rPr>
                <w:rFonts w:hint="eastAsia" w:ascii="仿宋_GB2312" w:hAnsi="仿宋_GB2312" w:eastAsia="仿宋_GB2312" w:cs="仿宋_GB2312"/>
                <w:b/>
                <w:color w:val="auto"/>
                <w:kern w:val="0"/>
                <w:sz w:val="28"/>
                <w:szCs w:val="28"/>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885"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38</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基于参量阵扬声器的语音提示交通系统研究</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广东轻工职业技术学院</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周永明</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谢俊国</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杨军</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2018AB003922</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951"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39</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园林绿化废弃物再循环利用技术研究</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广东碧然美景观艺术有限公司</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谭树荣</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聂呈荣</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陆耀东</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222222"/>
                <w:kern w:val="2"/>
                <w:sz w:val="28"/>
                <w:szCs w:val="28"/>
                <w:u w:val="none"/>
                <w:lang w:val="en-US" w:eastAsia="zh-CN" w:bidi="ar-SA"/>
              </w:rPr>
            </w:pPr>
            <w:r>
              <w:rPr>
                <w:rFonts w:hint="eastAsia" w:ascii="仿宋_GB2312" w:hAnsi="仿宋_GB2312" w:eastAsia="仿宋_GB2312" w:cs="仿宋_GB2312"/>
                <w:sz w:val="28"/>
                <w:szCs w:val="28"/>
                <w:lang w:val="en-US" w:eastAsia="zh-CN"/>
              </w:rPr>
              <w:t>2018AB003732</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936"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40</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EM菌在城市园林绿化养护中的技</w:t>
            </w:r>
            <w:bookmarkStart w:id="0" w:name="_GoBack"/>
            <w:bookmarkEnd w:id="0"/>
            <w:r>
              <w:rPr>
                <w:rFonts w:hint="eastAsia" w:ascii="仿宋_GB2312" w:hAnsi="仿宋_GB2312" w:eastAsia="仿宋_GB2312" w:cs="仿宋_GB2312"/>
                <w:sz w:val="28"/>
                <w:szCs w:val="28"/>
                <w:lang w:val="en-US" w:eastAsia="zh-CN"/>
              </w:rPr>
              <w:t>术研究</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广东碧然美景观艺术有限公司</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陆耀东</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许家智</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黎勇华</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2018AB003742</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951"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41</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水蜈蚣、香附子等莎草科草坪杂草防控技术</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广东碧然美景观艺术有限公司</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姜景彬</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冯展咏</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常欣蕾</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2018AB003752</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1161" w:hRule="atLeast"/>
          <w:jc w:val="center"/>
        </w:trPr>
        <w:tc>
          <w:tcPr>
            <w:tcW w:w="7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42</w:t>
            </w:r>
          </w:p>
        </w:tc>
        <w:tc>
          <w:tcPr>
            <w:tcW w:w="34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植物生长调节剂在草坪修剪上的应用技术</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广东碧然美景观艺术有限公司</w:t>
            </w:r>
          </w:p>
        </w:tc>
        <w:tc>
          <w:tcPr>
            <w:tcW w:w="8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w:t>
            </w:r>
          </w:p>
        </w:tc>
        <w:tc>
          <w:tcPr>
            <w:tcW w:w="103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梁泽樟</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白文龙</w:t>
            </w:r>
          </w:p>
        </w:tc>
        <w:tc>
          <w:tcPr>
            <w:tcW w:w="9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钟健豪</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2018AB003762</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项目终止</w:t>
            </w:r>
          </w:p>
        </w:tc>
      </w:tr>
    </w:tbl>
    <w:p>
      <w:pPr>
        <w:rPr>
          <w:rFonts w:hint="default"/>
          <w:lang w:val="en-US" w:eastAsia="zh-CN"/>
        </w:rPr>
      </w:pPr>
    </w:p>
    <w:sectPr>
      <w:footerReference r:id="rId3" w:type="default"/>
      <w:pgSz w:w="16838" w:h="11906" w:orient="landscape"/>
      <w:pgMar w:top="1588" w:right="1701" w:bottom="1474" w:left="1474"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038E0"/>
    <w:rsid w:val="0870173A"/>
    <w:rsid w:val="31022965"/>
    <w:rsid w:val="3BDA78B9"/>
    <w:rsid w:val="3E32564B"/>
    <w:rsid w:val="4EDA4E08"/>
    <w:rsid w:val="5E6038E0"/>
    <w:rsid w:val="64276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市科学技术局（知识产权局）</Company>
  <Pages>1</Pages>
  <Words>0</Words>
  <Characters>0</Characters>
  <Lines>0</Lines>
  <Paragraphs>0</Paragraphs>
  <TotalTime>35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2022-05-19T09:08:00Z</dcterms:created>
  <dc:creator>陈觉敏</dc:creator>
  <cp:lastModifiedBy>黄霖桢</cp:lastModifiedBy>
  <dcterms:modified xsi:type="dcterms:W3CDTF">2022-05-23T08:47:22Z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