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DFB" w:rsidRDefault="00CB7DFB">
      <w:pPr>
        <w:rPr>
          <w:rFonts w:eastAsia="Times New Roman"/>
          <w:sz w:val="52"/>
          <w:szCs w:val="52"/>
        </w:rPr>
      </w:pPr>
    </w:p>
    <w:p w:rsidR="00CB7DFB" w:rsidRDefault="00CB7DFB">
      <w:pPr>
        <w:rPr>
          <w:rFonts w:eastAsia="Times New Roman"/>
          <w:sz w:val="52"/>
          <w:szCs w:val="52"/>
        </w:rPr>
      </w:pPr>
    </w:p>
    <w:p w:rsidR="00CB7DFB" w:rsidRDefault="00CB7DFB">
      <w:pPr>
        <w:rPr>
          <w:rFonts w:eastAsia="Times New Roman"/>
          <w:sz w:val="52"/>
          <w:szCs w:val="52"/>
        </w:rPr>
      </w:pPr>
    </w:p>
    <w:p w:rsidR="00CB7DFB" w:rsidRDefault="00CB7DFB">
      <w:pPr>
        <w:rPr>
          <w:rFonts w:eastAsia="Times New Roman"/>
          <w:sz w:val="52"/>
          <w:szCs w:val="52"/>
        </w:rPr>
      </w:pPr>
    </w:p>
    <w:p w:rsidR="00CB7DFB" w:rsidRDefault="00CB7DFB">
      <w:pPr>
        <w:rPr>
          <w:rFonts w:eastAsia="Times New Roman"/>
          <w:sz w:val="52"/>
          <w:szCs w:val="52"/>
        </w:rPr>
      </w:pPr>
    </w:p>
    <w:p w:rsidR="00CB7DFB" w:rsidRDefault="00CB7DFB">
      <w:pPr>
        <w:jc w:val="center"/>
        <w:rPr>
          <w:rFonts w:ascii="宋体"/>
          <w:b/>
          <w:sz w:val="52"/>
          <w:szCs w:val="52"/>
        </w:rPr>
      </w:pPr>
      <w:bookmarkStart w:id="0" w:name="_Toc490577533"/>
      <w:r>
        <w:rPr>
          <w:rFonts w:ascii="宋体" w:hAnsi="宋体"/>
          <w:b/>
          <w:sz w:val="52"/>
          <w:szCs w:val="52"/>
        </w:rPr>
        <w:t>2016</w:t>
      </w:r>
      <w:r>
        <w:rPr>
          <w:rFonts w:ascii="宋体" w:hAnsi="宋体" w:hint="eastAsia"/>
          <w:b/>
          <w:sz w:val="52"/>
          <w:szCs w:val="52"/>
        </w:rPr>
        <w:t>年度佛山市科学技术局</w:t>
      </w:r>
    </w:p>
    <w:p w:rsidR="00CB7DFB" w:rsidRDefault="00CB7DFB">
      <w:pPr>
        <w:jc w:val="center"/>
        <w:rPr>
          <w:rFonts w:ascii="宋体"/>
          <w:b/>
          <w:sz w:val="52"/>
          <w:szCs w:val="52"/>
        </w:rPr>
      </w:pPr>
      <w:r>
        <w:rPr>
          <w:rFonts w:ascii="宋体" w:hAnsi="宋体" w:hint="eastAsia"/>
          <w:b/>
          <w:sz w:val="52"/>
          <w:szCs w:val="52"/>
        </w:rPr>
        <w:t>部门决算</w:t>
      </w:r>
      <w:bookmarkEnd w:id="0"/>
    </w:p>
    <w:p w:rsidR="00CB7DFB" w:rsidRDefault="00CB7DFB">
      <w:pPr>
        <w:widowControl/>
        <w:jc w:val="left"/>
        <w:rPr>
          <w:rFonts w:ascii="宋体"/>
          <w:b/>
          <w:sz w:val="44"/>
          <w:szCs w:val="44"/>
        </w:rPr>
      </w:pPr>
      <w:r>
        <w:rPr>
          <w:rFonts w:ascii="宋体"/>
          <w:b/>
          <w:sz w:val="44"/>
          <w:szCs w:val="44"/>
        </w:rPr>
        <w:br w:type="page"/>
      </w:r>
    </w:p>
    <w:p w:rsidR="00CB7DFB" w:rsidRDefault="00CB7DFB">
      <w:pPr>
        <w:jc w:val="center"/>
        <w:rPr>
          <w:rFonts w:ascii="宋体"/>
          <w:b/>
          <w:sz w:val="44"/>
          <w:szCs w:val="44"/>
        </w:rPr>
      </w:pPr>
      <w:bookmarkStart w:id="1" w:name="_Toc490577534"/>
      <w:r>
        <w:rPr>
          <w:rFonts w:ascii="宋体" w:hAnsi="宋体" w:hint="eastAsia"/>
          <w:b/>
          <w:sz w:val="44"/>
          <w:szCs w:val="44"/>
        </w:rPr>
        <w:t>目</w:t>
      </w:r>
      <w:r>
        <w:rPr>
          <w:rFonts w:ascii="宋体" w:hAnsi="宋体"/>
          <w:b/>
          <w:sz w:val="44"/>
          <w:szCs w:val="44"/>
        </w:rPr>
        <w:t xml:space="preserve">    </w:t>
      </w:r>
      <w:r>
        <w:rPr>
          <w:rFonts w:ascii="宋体" w:hAnsi="宋体" w:hint="eastAsia"/>
          <w:b/>
          <w:sz w:val="44"/>
          <w:szCs w:val="44"/>
        </w:rPr>
        <w:t>录</w:t>
      </w:r>
      <w:bookmarkEnd w:id="1"/>
    </w:p>
    <w:p w:rsidR="00CB7DFB" w:rsidRDefault="00CB7DFB">
      <w:pPr>
        <w:rPr>
          <w:rFonts w:eastAsia="Times New Roman"/>
          <w:sz w:val="28"/>
          <w:szCs w:val="28"/>
        </w:rPr>
      </w:pPr>
    </w:p>
    <w:p w:rsidR="00CB7DFB" w:rsidRDefault="00CB7DFB">
      <w:pPr>
        <w:pStyle w:val="TOC2"/>
        <w:tabs>
          <w:tab w:val="right" w:leader="dot" w:pos="8296"/>
        </w:tabs>
        <w:spacing w:line="360" w:lineRule="auto"/>
        <w:rPr>
          <w:rFonts w:ascii="宋体"/>
          <w:kern w:val="2"/>
          <w:sz w:val="24"/>
          <w:szCs w:val="24"/>
        </w:rPr>
      </w:pPr>
      <w:r>
        <w:rPr>
          <w:rFonts w:ascii="宋体" w:hAnsi="宋体"/>
          <w:sz w:val="24"/>
          <w:szCs w:val="24"/>
        </w:rPr>
        <w:fldChar w:fldCharType="begin"/>
      </w:r>
      <w:r>
        <w:rPr>
          <w:rFonts w:ascii="宋体" w:hAnsi="宋体"/>
          <w:sz w:val="24"/>
          <w:szCs w:val="24"/>
        </w:rPr>
        <w:instrText xml:space="preserve"> TOC \o "1-3" \u </w:instrText>
      </w:r>
      <w:r>
        <w:rPr>
          <w:rFonts w:ascii="宋体" w:hAnsi="宋体"/>
          <w:sz w:val="24"/>
          <w:szCs w:val="24"/>
        </w:rPr>
        <w:fldChar w:fldCharType="separate"/>
      </w:r>
      <w:r>
        <w:rPr>
          <w:rFonts w:ascii="宋体" w:hAnsi="宋体" w:hint="eastAsia"/>
          <w:sz w:val="24"/>
          <w:szCs w:val="24"/>
        </w:rPr>
        <w:t>第一部分</w:t>
      </w:r>
      <w:r>
        <w:rPr>
          <w:rFonts w:ascii="宋体" w:hAnsi="宋体"/>
          <w:sz w:val="24"/>
          <w:szCs w:val="24"/>
        </w:rPr>
        <w:t xml:space="preserve"> 2016</w:t>
      </w:r>
      <w:r>
        <w:rPr>
          <w:rFonts w:ascii="宋体" w:hAnsi="宋体" w:hint="eastAsia"/>
          <w:sz w:val="24"/>
          <w:szCs w:val="24"/>
        </w:rPr>
        <w:t>年佛山市科学技术局部门基本情况</w:t>
      </w:r>
      <w:r>
        <w:rPr>
          <w:rFonts w:ascii="宋体"/>
          <w:sz w:val="24"/>
          <w:szCs w:val="24"/>
        </w:rPr>
        <w:tab/>
      </w:r>
      <w:r>
        <w:rPr>
          <w:rFonts w:ascii="宋体" w:hAnsi="宋体"/>
          <w:sz w:val="24"/>
          <w:szCs w:val="24"/>
        </w:rPr>
        <w:t>3</w:t>
      </w:r>
    </w:p>
    <w:p w:rsidR="00CB7DFB" w:rsidRDefault="00CB7DFB">
      <w:pPr>
        <w:pStyle w:val="TOC3"/>
        <w:tabs>
          <w:tab w:val="left" w:pos="1260"/>
          <w:tab w:val="right" w:leader="dot" w:pos="8296"/>
        </w:tabs>
        <w:spacing w:line="360" w:lineRule="auto"/>
        <w:rPr>
          <w:rFonts w:ascii="宋体"/>
          <w:kern w:val="2"/>
          <w:sz w:val="24"/>
          <w:szCs w:val="24"/>
        </w:rPr>
      </w:pPr>
      <w:r>
        <w:rPr>
          <w:rFonts w:ascii="宋体" w:hAnsi="宋体" w:hint="eastAsia"/>
          <w:sz w:val="24"/>
          <w:szCs w:val="24"/>
        </w:rPr>
        <w:t>一、</w:t>
      </w:r>
      <w:r>
        <w:rPr>
          <w:rFonts w:ascii="宋体"/>
          <w:kern w:val="2"/>
          <w:sz w:val="24"/>
          <w:szCs w:val="24"/>
        </w:rPr>
        <w:tab/>
      </w:r>
      <w:r>
        <w:rPr>
          <w:rFonts w:ascii="宋体" w:hAnsi="宋体" w:hint="eastAsia"/>
          <w:sz w:val="24"/>
          <w:szCs w:val="24"/>
        </w:rPr>
        <w:t>部门职责</w:t>
      </w:r>
      <w:r>
        <w:rPr>
          <w:rFonts w:ascii="宋体"/>
          <w:sz w:val="24"/>
          <w:szCs w:val="24"/>
        </w:rPr>
        <w:tab/>
      </w:r>
      <w:r>
        <w:rPr>
          <w:rFonts w:ascii="宋体" w:hAnsi="宋体"/>
          <w:sz w:val="24"/>
          <w:szCs w:val="24"/>
        </w:rPr>
        <w:t>4</w:t>
      </w:r>
    </w:p>
    <w:p w:rsidR="00CB7DFB" w:rsidRDefault="00CB7DFB">
      <w:pPr>
        <w:pStyle w:val="TOC3"/>
        <w:tabs>
          <w:tab w:val="left" w:pos="1260"/>
          <w:tab w:val="right" w:leader="dot" w:pos="8296"/>
        </w:tabs>
        <w:spacing w:line="360" w:lineRule="auto"/>
        <w:rPr>
          <w:rFonts w:ascii="宋体"/>
          <w:kern w:val="2"/>
          <w:sz w:val="24"/>
          <w:szCs w:val="24"/>
        </w:rPr>
      </w:pPr>
      <w:r>
        <w:rPr>
          <w:rFonts w:ascii="宋体" w:hAnsi="宋体" w:hint="eastAsia"/>
          <w:sz w:val="24"/>
          <w:szCs w:val="24"/>
        </w:rPr>
        <w:t>二、</w:t>
      </w:r>
      <w:r>
        <w:rPr>
          <w:rFonts w:ascii="宋体"/>
          <w:kern w:val="2"/>
          <w:sz w:val="24"/>
          <w:szCs w:val="24"/>
        </w:rPr>
        <w:tab/>
      </w:r>
      <w:r>
        <w:rPr>
          <w:rFonts w:ascii="宋体" w:hAnsi="宋体" w:hint="eastAsia"/>
          <w:sz w:val="24"/>
          <w:szCs w:val="24"/>
        </w:rPr>
        <w:t>机构设置</w:t>
      </w:r>
      <w:r>
        <w:rPr>
          <w:rFonts w:ascii="宋体"/>
          <w:sz w:val="24"/>
          <w:szCs w:val="24"/>
        </w:rPr>
        <w:tab/>
      </w:r>
      <w:r>
        <w:rPr>
          <w:rFonts w:ascii="宋体" w:hAnsi="宋体"/>
          <w:sz w:val="24"/>
          <w:szCs w:val="24"/>
        </w:rPr>
        <w:t>5</w:t>
      </w:r>
    </w:p>
    <w:p w:rsidR="00CB7DFB" w:rsidRDefault="00CB7DFB">
      <w:pPr>
        <w:pStyle w:val="TOC2"/>
        <w:tabs>
          <w:tab w:val="right" w:leader="dot" w:pos="8296"/>
        </w:tabs>
        <w:spacing w:line="360" w:lineRule="auto"/>
        <w:rPr>
          <w:rFonts w:ascii="宋体"/>
          <w:kern w:val="2"/>
          <w:sz w:val="24"/>
          <w:szCs w:val="24"/>
        </w:rPr>
      </w:pPr>
      <w:r>
        <w:rPr>
          <w:rFonts w:ascii="宋体" w:hAnsi="宋体" w:hint="eastAsia"/>
          <w:sz w:val="24"/>
          <w:szCs w:val="24"/>
        </w:rPr>
        <w:t>第二部分</w:t>
      </w:r>
      <w:r>
        <w:rPr>
          <w:rFonts w:ascii="宋体" w:hAnsi="宋体"/>
          <w:sz w:val="24"/>
          <w:szCs w:val="24"/>
        </w:rPr>
        <w:t xml:space="preserve"> 2016</w:t>
      </w:r>
      <w:r>
        <w:rPr>
          <w:rFonts w:ascii="宋体" w:hAnsi="宋体" w:hint="eastAsia"/>
          <w:sz w:val="24"/>
          <w:szCs w:val="24"/>
        </w:rPr>
        <w:t>年佛山市科学技术局部门决算表</w:t>
      </w:r>
      <w:r>
        <w:rPr>
          <w:rFonts w:ascii="宋体"/>
          <w:sz w:val="24"/>
          <w:szCs w:val="24"/>
        </w:rPr>
        <w:tab/>
      </w:r>
      <w:r>
        <w:rPr>
          <w:rFonts w:ascii="宋体" w:hAnsi="宋体"/>
          <w:sz w:val="24"/>
          <w:szCs w:val="24"/>
        </w:rPr>
        <w:t>6</w:t>
      </w:r>
    </w:p>
    <w:p w:rsidR="00CB7DFB" w:rsidRDefault="00CB7DFB">
      <w:pPr>
        <w:pStyle w:val="TOC3"/>
        <w:tabs>
          <w:tab w:val="left" w:pos="1260"/>
          <w:tab w:val="right" w:leader="dot" w:pos="8296"/>
        </w:tabs>
        <w:spacing w:line="360" w:lineRule="auto"/>
        <w:rPr>
          <w:rFonts w:ascii="宋体"/>
          <w:kern w:val="2"/>
          <w:sz w:val="24"/>
          <w:szCs w:val="24"/>
        </w:rPr>
      </w:pPr>
      <w:r>
        <w:rPr>
          <w:rFonts w:ascii="宋体" w:hAnsi="宋体" w:hint="eastAsia"/>
          <w:sz w:val="24"/>
          <w:szCs w:val="24"/>
        </w:rPr>
        <w:t>一、</w:t>
      </w:r>
      <w:r>
        <w:rPr>
          <w:rFonts w:ascii="宋体"/>
          <w:kern w:val="2"/>
          <w:sz w:val="24"/>
          <w:szCs w:val="24"/>
        </w:rPr>
        <w:tab/>
      </w:r>
      <w:r>
        <w:rPr>
          <w:rFonts w:ascii="宋体" w:hAnsi="宋体" w:hint="eastAsia"/>
          <w:sz w:val="24"/>
          <w:szCs w:val="24"/>
        </w:rPr>
        <w:t>收入支出决算总表</w:t>
      </w:r>
      <w:r>
        <w:rPr>
          <w:rFonts w:ascii="宋体"/>
          <w:sz w:val="24"/>
          <w:szCs w:val="24"/>
        </w:rPr>
        <w:tab/>
      </w:r>
      <w:r>
        <w:rPr>
          <w:rFonts w:ascii="宋体" w:hAnsi="宋体"/>
          <w:sz w:val="24"/>
          <w:szCs w:val="24"/>
        </w:rPr>
        <w:t>6</w:t>
      </w:r>
    </w:p>
    <w:p w:rsidR="00CB7DFB" w:rsidRDefault="00CB7DFB">
      <w:pPr>
        <w:pStyle w:val="TOC3"/>
        <w:tabs>
          <w:tab w:val="left" w:pos="1260"/>
          <w:tab w:val="right" w:leader="dot" w:pos="8296"/>
        </w:tabs>
        <w:spacing w:line="360" w:lineRule="auto"/>
        <w:rPr>
          <w:rFonts w:ascii="宋体"/>
          <w:kern w:val="2"/>
          <w:sz w:val="24"/>
          <w:szCs w:val="24"/>
        </w:rPr>
      </w:pPr>
      <w:r>
        <w:rPr>
          <w:rFonts w:ascii="宋体" w:hAnsi="宋体" w:hint="eastAsia"/>
          <w:sz w:val="24"/>
          <w:szCs w:val="24"/>
        </w:rPr>
        <w:t>二、</w:t>
      </w:r>
      <w:r>
        <w:rPr>
          <w:rFonts w:ascii="宋体"/>
          <w:kern w:val="2"/>
          <w:sz w:val="24"/>
          <w:szCs w:val="24"/>
        </w:rPr>
        <w:tab/>
      </w:r>
      <w:r>
        <w:rPr>
          <w:rFonts w:ascii="宋体" w:hAnsi="宋体" w:hint="eastAsia"/>
          <w:sz w:val="24"/>
          <w:szCs w:val="24"/>
        </w:rPr>
        <w:t>收入决算表</w:t>
      </w:r>
      <w:r>
        <w:rPr>
          <w:rFonts w:ascii="宋体"/>
          <w:sz w:val="24"/>
          <w:szCs w:val="24"/>
        </w:rPr>
        <w:tab/>
      </w:r>
      <w:r>
        <w:rPr>
          <w:rFonts w:ascii="宋体" w:hAnsi="宋体"/>
          <w:sz w:val="24"/>
          <w:szCs w:val="24"/>
        </w:rPr>
        <w:t>7</w:t>
      </w:r>
    </w:p>
    <w:p w:rsidR="00CB7DFB" w:rsidRDefault="00CB7DFB">
      <w:pPr>
        <w:pStyle w:val="TOC3"/>
        <w:tabs>
          <w:tab w:val="left" w:pos="1260"/>
          <w:tab w:val="right" w:leader="dot" w:pos="8296"/>
        </w:tabs>
        <w:spacing w:line="360" w:lineRule="auto"/>
        <w:rPr>
          <w:rFonts w:ascii="宋体"/>
          <w:kern w:val="2"/>
          <w:sz w:val="24"/>
          <w:szCs w:val="24"/>
        </w:rPr>
      </w:pPr>
      <w:r>
        <w:rPr>
          <w:rFonts w:ascii="宋体" w:hAnsi="宋体" w:hint="eastAsia"/>
          <w:sz w:val="24"/>
          <w:szCs w:val="24"/>
        </w:rPr>
        <w:t>三、</w:t>
      </w:r>
      <w:r>
        <w:rPr>
          <w:rFonts w:ascii="宋体"/>
          <w:kern w:val="2"/>
          <w:sz w:val="24"/>
          <w:szCs w:val="24"/>
        </w:rPr>
        <w:tab/>
      </w:r>
      <w:r>
        <w:rPr>
          <w:rFonts w:ascii="宋体" w:hAnsi="宋体" w:hint="eastAsia"/>
          <w:sz w:val="24"/>
          <w:szCs w:val="24"/>
        </w:rPr>
        <w:t>支出决算表</w:t>
      </w:r>
      <w:r>
        <w:rPr>
          <w:rFonts w:ascii="宋体"/>
          <w:sz w:val="24"/>
          <w:szCs w:val="24"/>
        </w:rPr>
        <w:tab/>
      </w:r>
      <w:r>
        <w:rPr>
          <w:rFonts w:ascii="宋体" w:hAnsi="宋体"/>
          <w:sz w:val="24"/>
          <w:szCs w:val="24"/>
        </w:rPr>
        <w:t>9</w:t>
      </w:r>
    </w:p>
    <w:p w:rsidR="00CB7DFB" w:rsidRDefault="00CB7DFB">
      <w:pPr>
        <w:pStyle w:val="TOC3"/>
        <w:tabs>
          <w:tab w:val="left" w:pos="1260"/>
          <w:tab w:val="right" w:leader="dot" w:pos="8296"/>
        </w:tabs>
        <w:spacing w:line="360" w:lineRule="auto"/>
        <w:rPr>
          <w:rFonts w:ascii="宋体"/>
          <w:kern w:val="2"/>
          <w:sz w:val="24"/>
          <w:szCs w:val="24"/>
        </w:rPr>
      </w:pPr>
      <w:r>
        <w:rPr>
          <w:rFonts w:ascii="宋体" w:hAnsi="宋体" w:hint="eastAsia"/>
          <w:sz w:val="24"/>
          <w:szCs w:val="24"/>
        </w:rPr>
        <w:t>四、</w:t>
      </w:r>
      <w:r>
        <w:rPr>
          <w:rFonts w:ascii="宋体"/>
          <w:kern w:val="2"/>
          <w:sz w:val="24"/>
          <w:szCs w:val="24"/>
        </w:rPr>
        <w:tab/>
      </w:r>
      <w:r>
        <w:rPr>
          <w:rFonts w:ascii="宋体" w:hAnsi="宋体" w:hint="eastAsia"/>
          <w:sz w:val="24"/>
          <w:szCs w:val="24"/>
        </w:rPr>
        <w:t>财政拨款收入支出决算总表</w:t>
      </w:r>
      <w:r>
        <w:rPr>
          <w:rFonts w:ascii="宋体"/>
          <w:sz w:val="24"/>
          <w:szCs w:val="24"/>
        </w:rPr>
        <w:tab/>
      </w:r>
      <w:r>
        <w:rPr>
          <w:rFonts w:ascii="宋体" w:hAnsi="宋体"/>
          <w:sz w:val="24"/>
          <w:szCs w:val="24"/>
        </w:rPr>
        <w:t>11</w:t>
      </w:r>
    </w:p>
    <w:p w:rsidR="00CB7DFB" w:rsidRDefault="00CB7DFB">
      <w:pPr>
        <w:pStyle w:val="TOC3"/>
        <w:tabs>
          <w:tab w:val="left" w:pos="1260"/>
          <w:tab w:val="right" w:leader="dot" w:pos="8296"/>
        </w:tabs>
        <w:spacing w:line="360" w:lineRule="auto"/>
        <w:rPr>
          <w:rFonts w:ascii="宋体"/>
          <w:kern w:val="2"/>
          <w:sz w:val="24"/>
          <w:szCs w:val="24"/>
        </w:rPr>
      </w:pPr>
      <w:r>
        <w:rPr>
          <w:rFonts w:ascii="宋体" w:hAnsi="宋体" w:hint="eastAsia"/>
          <w:sz w:val="24"/>
          <w:szCs w:val="24"/>
        </w:rPr>
        <w:t>五、</w:t>
      </w:r>
      <w:r>
        <w:rPr>
          <w:rFonts w:ascii="宋体"/>
          <w:kern w:val="2"/>
          <w:sz w:val="24"/>
          <w:szCs w:val="24"/>
        </w:rPr>
        <w:tab/>
      </w:r>
      <w:r>
        <w:rPr>
          <w:rFonts w:ascii="宋体" w:hAnsi="宋体" w:hint="eastAsia"/>
          <w:sz w:val="24"/>
          <w:szCs w:val="24"/>
        </w:rPr>
        <w:t>一般公共预算财政拨款收入支出决算表</w:t>
      </w:r>
      <w:r>
        <w:rPr>
          <w:rFonts w:ascii="宋体"/>
          <w:sz w:val="24"/>
          <w:szCs w:val="24"/>
        </w:rPr>
        <w:tab/>
      </w:r>
      <w:r>
        <w:rPr>
          <w:rFonts w:ascii="宋体" w:hAnsi="宋体"/>
          <w:sz w:val="24"/>
          <w:szCs w:val="24"/>
        </w:rPr>
        <w:t>12</w:t>
      </w:r>
    </w:p>
    <w:p w:rsidR="00CB7DFB" w:rsidRDefault="00CB7DFB">
      <w:pPr>
        <w:pStyle w:val="TOC3"/>
        <w:tabs>
          <w:tab w:val="left" w:pos="1260"/>
          <w:tab w:val="right" w:leader="dot" w:pos="8296"/>
        </w:tabs>
        <w:spacing w:line="360" w:lineRule="auto"/>
        <w:rPr>
          <w:rFonts w:ascii="宋体"/>
          <w:kern w:val="2"/>
          <w:sz w:val="24"/>
          <w:szCs w:val="24"/>
        </w:rPr>
      </w:pPr>
      <w:r>
        <w:rPr>
          <w:rFonts w:ascii="宋体" w:hAnsi="宋体" w:hint="eastAsia"/>
          <w:sz w:val="24"/>
          <w:szCs w:val="24"/>
        </w:rPr>
        <w:t>六、</w:t>
      </w:r>
      <w:r>
        <w:rPr>
          <w:rFonts w:ascii="宋体"/>
          <w:kern w:val="2"/>
          <w:sz w:val="24"/>
          <w:szCs w:val="24"/>
        </w:rPr>
        <w:tab/>
      </w:r>
      <w:r>
        <w:rPr>
          <w:rFonts w:ascii="宋体" w:hAnsi="宋体" w:hint="eastAsia"/>
          <w:sz w:val="24"/>
          <w:szCs w:val="24"/>
        </w:rPr>
        <w:t>一般公共预算财政拨款基本支出决算表</w:t>
      </w:r>
      <w:r>
        <w:rPr>
          <w:rFonts w:ascii="宋体"/>
          <w:sz w:val="24"/>
          <w:szCs w:val="24"/>
        </w:rPr>
        <w:tab/>
      </w:r>
      <w:r>
        <w:rPr>
          <w:rFonts w:ascii="宋体" w:hAnsi="宋体"/>
          <w:sz w:val="24"/>
          <w:szCs w:val="24"/>
        </w:rPr>
        <w:t>16</w:t>
      </w:r>
    </w:p>
    <w:p w:rsidR="00CB7DFB" w:rsidRDefault="00CB7DFB">
      <w:pPr>
        <w:pStyle w:val="TOC3"/>
        <w:tabs>
          <w:tab w:val="left" w:pos="1260"/>
          <w:tab w:val="right" w:leader="dot" w:pos="8296"/>
        </w:tabs>
        <w:spacing w:line="360" w:lineRule="auto"/>
        <w:rPr>
          <w:rFonts w:ascii="宋体"/>
          <w:kern w:val="2"/>
          <w:sz w:val="24"/>
          <w:szCs w:val="24"/>
        </w:rPr>
      </w:pPr>
      <w:r>
        <w:rPr>
          <w:rFonts w:ascii="宋体" w:hAnsi="宋体" w:hint="eastAsia"/>
          <w:sz w:val="24"/>
          <w:szCs w:val="24"/>
        </w:rPr>
        <w:t>七、</w:t>
      </w:r>
      <w:r>
        <w:rPr>
          <w:rFonts w:ascii="宋体"/>
          <w:kern w:val="2"/>
          <w:sz w:val="24"/>
          <w:szCs w:val="24"/>
        </w:rPr>
        <w:tab/>
      </w:r>
      <w:r>
        <w:rPr>
          <w:rFonts w:ascii="宋体" w:hAnsi="宋体" w:hint="eastAsia"/>
          <w:kern w:val="2"/>
          <w:sz w:val="24"/>
          <w:szCs w:val="24"/>
        </w:rPr>
        <w:t>政府性基金预算财政拨款收入支出决算表</w:t>
      </w:r>
      <w:r>
        <w:rPr>
          <w:rFonts w:ascii="宋体"/>
          <w:sz w:val="24"/>
          <w:szCs w:val="24"/>
        </w:rPr>
        <w:tab/>
      </w:r>
      <w:r>
        <w:rPr>
          <w:rFonts w:ascii="宋体" w:hAnsi="宋体"/>
          <w:sz w:val="24"/>
          <w:szCs w:val="24"/>
        </w:rPr>
        <w:t>17</w:t>
      </w:r>
    </w:p>
    <w:p w:rsidR="00CB7DFB" w:rsidRDefault="00CB7DFB">
      <w:pPr>
        <w:pStyle w:val="TOC3"/>
        <w:tabs>
          <w:tab w:val="left" w:pos="1260"/>
          <w:tab w:val="right" w:leader="dot" w:pos="8296"/>
        </w:tabs>
        <w:spacing w:line="360" w:lineRule="auto"/>
        <w:rPr>
          <w:rFonts w:ascii="宋体"/>
          <w:kern w:val="2"/>
          <w:sz w:val="24"/>
          <w:szCs w:val="24"/>
        </w:rPr>
      </w:pPr>
      <w:r>
        <w:rPr>
          <w:rFonts w:ascii="宋体" w:hAnsi="宋体" w:hint="eastAsia"/>
          <w:sz w:val="24"/>
          <w:szCs w:val="24"/>
        </w:rPr>
        <w:t>八、</w:t>
      </w:r>
      <w:r>
        <w:rPr>
          <w:rFonts w:ascii="宋体"/>
          <w:kern w:val="2"/>
          <w:sz w:val="24"/>
          <w:szCs w:val="24"/>
        </w:rPr>
        <w:tab/>
      </w:r>
      <w:r>
        <w:rPr>
          <w:rFonts w:ascii="宋体" w:hAnsi="宋体" w:hint="eastAsia"/>
          <w:sz w:val="24"/>
          <w:szCs w:val="24"/>
        </w:rPr>
        <w:t>一般公共预算财政拨款“三公”经费支出决算表</w:t>
      </w:r>
      <w:r>
        <w:rPr>
          <w:rFonts w:ascii="宋体"/>
          <w:sz w:val="24"/>
          <w:szCs w:val="24"/>
        </w:rPr>
        <w:tab/>
      </w:r>
      <w:r>
        <w:rPr>
          <w:rFonts w:ascii="宋体" w:hAnsi="宋体"/>
          <w:sz w:val="24"/>
          <w:szCs w:val="24"/>
        </w:rPr>
        <w:t>19</w:t>
      </w:r>
    </w:p>
    <w:p w:rsidR="00CB7DFB" w:rsidRDefault="00CB7DFB">
      <w:pPr>
        <w:pStyle w:val="TOC2"/>
        <w:tabs>
          <w:tab w:val="right" w:leader="dot" w:pos="8296"/>
        </w:tabs>
        <w:spacing w:line="360" w:lineRule="auto"/>
        <w:rPr>
          <w:rFonts w:ascii="宋体"/>
          <w:kern w:val="2"/>
          <w:sz w:val="24"/>
          <w:szCs w:val="24"/>
        </w:rPr>
      </w:pPr>
      <w:r>
        <w:rPr>
          <w:rFonts w:ascii="宋体" w:hAnsi="宋体" w:hint="eastAsia"/>
          <w:sz w:val="24"/>
          <w:szCs w:val="24"/>
        </w:rPr>
        <w:t>第三部分</w:t>
      </w:r>
      <w:r>
        <w:rPr>
          <w:rFonts w:ascii="宋体" w:hAnsi="宋体"/>
          <w:sz w:val="24"/>
          <w:szCs w:val="24"/>
        </w:rPr>
        <w:t xml:space="preserve"> 2016</w:t>
      </w:r>
      <w:r>
        <w:rPr>
          <w:rFonts w:ascii="宋体" w:hAnsi="宋体" w:hint="eastAsia"/>
          <w:sz w:val="24"/>
          <w:szCs w:val="24"/>
        </w:rPr>
        <w:t>年佛山市科学技术局部门决算情况说明</w:t>
      </w:r>
      <w:r>
        <w:rPr>
          <w:rFonts w:ascii="宋体"/>
          <w:sz w:val="24"/>
          <w:szCs w:val="24"/>
        </w:rPr>
        <w:tab/>
      </w:r>
      <w:r>
        <w:rPr>
          <w:rFonts w:ascii="宋体" w:hAnsi="宋体"/>
          <w:sz w:val="24"/>
          <w:szCs w:val="24"/>
        </w:rPr>
        <w:t>20</w:t>
      </w:r>
    </w:p>
    <w:p w:rsidR="00CB7DFB" w:rsidRDefault="00CB7DFB">
      <w:pPr>
        <w:pStyle w:val="TOC3"/>
        <w:tabs>
          <w:tab w:val="left" w:pos="1260"/>
          <w:tab w:val="right" w:leader="dot" w:pos="8296"/>
        </w:tabs>
        <w:spacing w:line="360" w:lineRule="auto"/>
        <w:rPr>
          <w:rFonts w:ascii="宋体"/>
          <w:kern w:val="2"/>
          <w:sz w:val="24"/>
          <w:szCs w:val="24"/>
        </w:rPr>
      </w:pPr>
      <w:r>
        <w:rPr>
          <w:rFonts w:ascii="宋体" w:hAnsi="宋体" w:hint="eastAsia"/>
          <w:sz w:val="24"/>
          <w:szCs w:val="24"/>
        </w:rPr>
        <w:t>一、</w:t>
      </w:r>
      <w:r>
        <w:rPr>
          <w:rFonts w:ascii="宋体"/>
          <w:kern w:val="2"/>
          <w:sz w:val="24"/>
          <w:szCs w:val="24"/>
        </w:rPr>
        <w:tab/>
      </w:r>
      <w:r>
        <w:rPr>
          <w:rFonts w:ascii="宋体" w:hAnsi="宋体" w:hint="eastAsia"/>
          <w:sz w:val="24"/>
          <w:szCs w:val="24"/>
        </w:rPr>
        <w:t>决算情况分析</w:t>
      </w:r>
      <w:r>
        <w:rPr>
          <w:rFonts w:ascii="宋体"/>
          <w:sz w:val="24"/>
          <w:szCs w:val="24"/>
        </w:rPr>
        <w:tab/>
      </w:r>
      <w:r>
        <w:rPr>
          <w:rFonts w:ascii="宋体" w:hAnsi="宋体"/>
          <w:sz w:val="24"/>
          <w:szCs w:val="24"/>
        </w:rPr>
        <w:t>20</w:t>
      </w:r>
    </w:p>
    <w:p w:rsidR="00CB7DFB" w:rsidRDefault="00CB7DFB">
      <w:pPr>
        <w:pStyle w:val="TOC3"/>
        <w:tabs>
          <w:tab w:val="left" w:pos="1260"/>
          <w:tab w:val="right" w:leader="dot" w:pos="8296"/>
        </w:tabs>
        <w:spacing w:line="360" w:lineRule="auto"/>
        <w:rPr>
          <w:rFonts w:ascii="宋体"/>
          <w:kern w:val="2"/>
          <w:sz w:val="24"/>
          <w:szCs w:val="24"/>
        </w:rPr>
      </w:pPr>
      <w:r>
        <w:rPr>
          <w:rFonts w:ascii="宋体" w:hAnsi="宋体" w:hint="eastAsia"/>
          <w:sz w:val="24"/>
          <w:szCs w:val="24"/>
        </w:rPr>
        <w:t>二、</w:t>
      </w:r>
      <w:r>
        <w:rPr>
          <w:rFonts w:ascii="宋体"/>
          <w:kern w:val="2"/>
          <w:sz w:val="24"/>
          <w:szCs w:val="24"/>
        </w:rPr>
        <w:tab/>
      </w:r>
      <w:r>
        <w:rPr>
          <w:rFonts w:ascii="宋体" w:hAnsi="宋体" w:hint="eastAsia"/>
          <w:kern w:val="2"/>
          <w:sz w:val="24"/>
          <w:szCs w:val="24"/>
        </w:rPr>
        <w:t>“三公”经费情况</w:t>
      </w:r>
      <w:r>
        <w:rPr>
          <w:rFonts w:ascii="宋体"/>
          <w:sz w:val="24"/>
          <w:szCs w:val="24"/>
        </w:rPr>
        <w:tab/>
      </w:r>
      <w:r>
        <w:rPr>
          <w:rFonts w:ascii="宋体" w:hAnsi="宋体"/>
          <w:sz w:val="24"/>
          <w:szCs w:val="24"/>
        </w:rPr>
        <w:t>20</w:t>
      </w:r>
    </w:p>
    <w:p w:rsidR="00CB7DFB" w:rsidRDefault="00CB7DFB">
      <w:pPr>
        <w:pStyle w:val="TOC3"/>
        <w:tabs>
          <w:tab w:val="left" w:pos="1260"/>
          <w:tab w:val="right" w:leader="dot" w:pos="8296"/>
        </w:tabs>
        <w:spacing w:line="360" w:lineRule="auto"/>
        <w:rPr>
          <w:rFonts w:ascii="宋体"/>
          <w:kern w:val="2"/>
          <w:sz w:val="24"/>
          <w:szCs w:val="24"/>
        </w:rPr>
      </w:pPr>
      <w:r>
        <w:rPr>
          <w:rFonts w:ascii="宋体" w:hAnsi="宋体" w:hint="eastAsia"/>
          <w:sz w:val="24"/>
          <w:szCs w:val="24"/>
        </w:rPr>
        <w:t>三、</w:t>
      </w:r>
      <w:r>
        <w:rPr>
          <w:rFonts w:ascii="宋体" w:hAnsi="宋体"/>
          <w:sz w:val="24"/>
          <w:szCs w:val="24"/>
        </w:rPr>
        <w:t xml:space="preserve">   </w:t>
      </w:r>
      <w:r>
        <w:rPr>
          <w:rFonts w:ascii="宋体" w:hAnsi="宋体" w:hint="eastAsia"/>
          <w:sz w:val="24"/>
          <w:szCs w:val="24"/>
        </w:rPr>
        <w:t>机关运行经费情况</w:t>
      </w:r>
      <w:r>
        <w:rPr>
          <w:rFonts w:ascii="宋体"/>
          <w:sz w:val="24"/>
          <w:szCs w:val="24"/>
        </w:rPr>
        <w:tab/>
      </w:r>
      <w:r>
        <w:rPr>
          <w:rFonts w:ascii="宋体" w:hAnsi="宋体"/>
          <w:sz w:val="24"/>
          <w:szCs w:val="24"/>
        </w:rPr>
        <w:t>21</w:t>
      </w:r>
    </w:p>
    <w:p w:rsidR="00CB7DFB" w:rsidRDefault="00CB7DFB">
      <w:pPr>
        <w:pStyle w:val="TOC3"/>
        <w:tabs>
          <w:tab w:val="left" w:pos="1260"/>
          <w:tab w:val="right" w:leader="dot" w:pos="8296"/>
        </w:tabs>
        <w:spacing w:line="360" w:lineRule="auto"/>
        <w:rPr>
          <w:rFonts w:ascii="宋体"/>
          <w:kern w:val="2"/>
          <w:sz w:val="24"/>
          <w:szCs w:val="24"/>
        </w:rPr>
      </w:pPr>
      <w:r>
        <w:rPr>
          <w:rFonts w:ascii="宋体" w:hAnsi="宋体" w:hint="eastAsia"/>
          <w:sz w:val="24"/>
          <w:szCs w:val="24"/>
        </w:rPr>
        <w:t>四、</w:t>
      </w:r>
      <w:r>
        <w:rPr>
          <w:rFonts w:ascii="宋体"/>
          <w:kern w:val="2"/>
          <w:sz w:val="24"/>
          <w:szCs w:val="24"/>
        </w:rPr>
        <w:tab/>
      </w:r>
      <w:r>
        <w:rPr>
          <w:rFonts w:ascii="宋体" w:hAnsi="宋体" w:hint="eastAsia"/>
          <w:sz w:val="24"/>
          <w:szCs w:val="24"/>
        </w:rPr>
        <w:t>政府采购情况</w:t>
      </w:r>
      <w:r>
        <w:rPr>
          <w:rFonts w:ascii="宋体"/>
          <w:sz w:val="24"/>
          <w:szCs w:val="24"/>
        </w:rPr>
        <w:tab/>
      </w:r>
      <w:r>
        <w:rPr>
          <w:rFonts w:ascii="宋体" w:hAnsi="宋体"/>
          <w:sz w:val="24"/>
          <w:szCs w:val="24"/>
        </w:rPr>
        <w:t>22</w:t>
      </w:r>
    </w:p>
    <w:p w:rsidR="00CB7DFB" w:rsidRDefault="00CB7DFB">
      <w:pPr>
        <w:pStyle w:val="TOC3"/>
        <w:tabs>
          <w:tab w:val="left" w:pos="1260"/>
          <w:tab w:val="right" w:leader="dot" w:pos="8296"/>
        </w:tabs>
        <w:spacing w:line="360" w:lineRule="auto"/>
        <w:rPr>
          <w:rFonts w:ascii="宋体"/>
          <w:kern w:val="2"/>
          <w:sz w:val="24"/>
          <w:szCs w:val="24"/>
        </w:rPr>
      </w:pPr>
      <w:r>
        <w:rPr>
          <w:rFonts w:ascii="宋体" w:hAnsi="宋体" w:hint="eastAsia"/>
          <w:sz w:val="24"/>
          <w:szCs w:val="24"/>
        </w:rPr>
        <w:t>五、</w:t>
      </w:r>
      <w:r>
        <w:rPr>
          <w:rFonts w:ascii="宋体"/>
          <w:kern w:val="2"/>
          <w:sz w:val="24"/>
          <w:szCs w:val="24"/>
        </w:rPr>
        <w:tab/>
      </w:r>
      <w:r>
        <w:rPr>
          <w:rFonts w:ascii="宋体" w:hAnsi="宋体" w:hint="eastAsia"/>
          <w:sz w:val="24"/>
          <w:szCs w:val="24"/>
        </w:rPr>
        <w:t>国有资产占用情况</w:t>
      </w:r>
      <w:r>
        <w:rPr>
          <w:rFonts w:ascii="宋体"/>
          <w:sz w:val="24"/>
          <w:szCs w:val="24"/>
        </w:rPr>
        <w:tab/>
      </w:r>
      <w:r>
        <w:rPr>
          <w:rFonts w:ascii="宋体" w:hAnsi="宋体"/>
          <w:sz w:val="24"/>
          <w:szCs w:val="24"/>
        </w:rPr>
        <w:t>22</w:t>
      </w:r>
    </w:p>
    <w:p w:rsidR="00CB7DFB" w:rsidRDefault="00CB7DFB">
      <w:pPr>
        <w:pStyle w:val="TOC3"/>
        <w:tabs>
          <w:tab w:val="left" w:pos="1260"/>
          <w:tab w:val="right" w:leader="dot" w:pos="8296"/>
        </w:tabs>
        <w:spacing w:line="360" w:lineRule="auto"/>
        <w:rPr>
          <w:rFonts w:ascii="宋体"/>
          <w:sz w:val="24"/>
          <w:szCs w:val="24"/>
        </w:rPr>
      </w:pPr>
      <w:r>
        <w:rPr>
          <w:rFonts w:ascii="宋体" w:hAnsi="宋体" w:hint="eastAsia"/>
          <w:kern w:val="2"/>
          <w:sz w:val="24"/>
          <w:szCs w:val="24"/>
        </w:rPr>
        <w:t>六、</w:t>
      </w:r>
      <w:r>
        <w:rPr>
          <w:rFonts w:ascii="宋体"/>
          <w:kern w:val="2"/>
          <w:sz w:val="24"/>
          <w:szCs w:val="24"/>
        </w:rPr>
        <w:tab/>
      </w:r>
      <w:r>
        <w:rPr>
          <w:rFonts w:ascii="宋体" w:hAnsi="宋体" w:hint="eastAsia"/>
          <w:sz w:val="24"/>
          <w:szCs w:val="24"/>
        </w:rPr>
        <w:t>预算绩效评价情况</w:t>
      </w:r>
      <w:r>
        <w:rPr>
          <w:rFonts w:ascii="宋体"/>
          <w:sz w:val="24"/>
          <w:szCs w:val="24"/>
        </w:rPr>
        <w:tab/>
      </w:r>
      <w:r>
        <w:rPr>
          <w:rFonts w:ascii="宋体" w:hAnsi="宋体"/>
          <w:sz w:val="24"/>
          <w:szCs w:val="24"/>
        </w:rPr>
        <w:t>22</w:t>
      </w:r>
    </w:p>
    <w:p w:rsidR="00CB7DFB" w:rsidRDefault="00CB7DFB">
      <w:pPr>
        <w:ind w:firstLineChars="200" w:firstLine="480"/>
        <w:rPr>
          <w:rFonts w:ascii="宋体"/>
          <w:sz w:val="24"/>
          <w:szCs w:val="24"/>
        </w:rPr>
      </w:pPr>
      <w:r>
        <w:rPr>
          <w:rFonts w:ascii="宋体" w:hAnsi="宋体" w:hint="eastAsia"/>
          <w:sz w:val="24"/>
          <w:szCs w:val="24"/>
        </w:rPr>
        <w:t>七、</w:t>
      </w:r>
      <w:r>
        <w:rPr>
          <w:rFonts w:ascii="宋体" w:hAnsi="宋体"/>
          <w:sz w:val="24"/>
          <w:szCs w:val="24"/>
        </w:rPr>
        <w:t xml:space="preserve">   </w:t>
      </w:r>
      <w:r>
        <w:rPr>
          <w:rFonts w:ascii="宋体" w:hAnsi="宋体" w:hint="eastAsia"/>
          <w:sz w:val="24"/>
          <w:szCs w:val="24"/>
        </w:rPr>
        <w:t>政府性基金预算财政拨款收入支出决算表情况说明</w:t>
      </w:r>
      <w:r>
        <w:rPr>
          <w:rFonts w:ascii="宋体" w:hAnsi="宋体"/>
          <w:sz w:val="24"/>
          <w:szCs w:val="24"/>
        </w:rPr>
        <w:t>............22</w:t>
      </w:r>
    </w:p>
    <w:p w:rsidR="00CB7DFB" w:rsidRDefault="00CB7DFB">
      <w:pPr>
        <w:rPr>
          <w:rFonts w:ascii="宋体"/>
          <w:sz w:val="24"/>
          <w:szCs w:val="24"/>
        </w:rPr>
      </w:pPr>
    </w:p>
    <w:p w:rsidR="00CB7DFB" w:rsidRDefault="00CB7DFB">
      <w:pPr>
        <w:pStyle w:val="TOC2"/>
        <w:tabs>
          <w:tab w:val="right" w:leader="dot" w:pos="8296"/>
        </w:tabs>
        <w:spacing w:line="360" w:lineRule="auto"/>
        <w:rPr>
          <w:rFonts w:ascii="宋体"/>
          <w:kern w:val="2"/>
          <w:sz w:val="24"/>
          <w:szCs w:val="24"/>
        </w:rPr>
      </w:pPr>
      <w:r>
        <w:rPr>
          <w:rFonts w:ascii="宋体" w:hAnsi="宋体" w:hint="eastAsia"/>
          <w:sz w:val="24"/>
          <w:szCs w:val="24"/>
        </w:rPr>
        <w:t>第四部分</w:t>
      </w:r>
      <w:r>
        <w:rPr>
          <w:rFonts w:ascii="宋体" w:hAnsi="宋体"/>
          <w:sz w:val="24"/>
          <w:szCs w:val="24"/>
        </w:rPr>
        <w:t xml:space="preserve"> </w:t>
      </w:r>
      <w:r>
        <w:rPr>
          <w:rFonts w:ascii="宋体" w:hAnsi="宋体" w:hint="eastAsia"/>
          <w:sz w:val="24"/>
          <w:szCs w:val="24"/>
        </w:rPr>
        <w:t>专业名词解释</w:t>
      </w:r>
      <w:r>
        <w:rPr>
          <w:rFonts w:ascii="宋体"/>
          <w:sz w:val="24"/>
          <w:szCs w:val="24"/>
        </w:rPr>
        <w:tab/>
      </w:r>
      <w:r>
        <w:rPr>
          <w:rFonts w:ascii="宋体" w:hAnsi="宋体"/>
          <w:sz w:val="24"/>
          <w:szCs w:val="24"/>
        </w:rPr>
        <w:t>23</w:t>
      </w:r>
    </w:p>
    <w:p w:rsidR="00CB7DFB" w:rsidRDefault="00CB7DFB">
      <w:pPr>
        <w:spacing w:line="360" w:lineRule="auto"/>
        <w:rPr>
          <w:sz w:val="28"/>
          <w:szCs w:val="28"/>
        </w:rPr>
      </w:pPr>
      <w:r>
        <w:rPr>
          <w:rFonts w:ascii="宋体" w:hAnsi="宋体"/>
          <w:sz w:val="24"/>
          <w:szCs w:val="24"/>
        </w:rPr>
        <w:fldChar w:fldCharType="end"/>
      </w:r>
    </w:p>
    <w:p w:rsidR="00CB7DFB" w:rsidRDefault="00CB7DFB">
      <w:pPr>
        <w:widowControl/>
        <w:jc w:val="left"/>
        <w:rPr>
          <w:rFonts w:ascii="?? Light" w:hAnsi="?? Light"/>
          <w:b/>
          <w:bCs/>
          <w:sz w:val="32"/>
          <w:szCs w:val="32"/>
        </w:rPr>
      </w:pPr>
    </w:p>
    <w:p w:rsidR="00CB7DFB" w:rsidRDefault="00CB7DFB">
      <w:pPr>
        <w:pStyle w:val="Heading2"/>
        <w:spacing w:before="100" w:beforeAutospacing="1" w:after="100" w:afterAutospacing="1" w:line="240" w:lineRule="auto"/>
        <w:jc w:val="center"/>
        <w:rPr>
          <w:rFonts w:ascii="宋体"/>
          <w:sz w:val="36"/>
        </w:rPr>
      </w:pPr>
      <w:bookmarkStart w:id="2" w:name="_Toc490577535"/>
      <w:bookmarkStart w:id="3" w:name="_Toc4260"/>
      <w:r>
        <w:rPr>
          <w:rFonts w:ascii="宋体" w:hAnsi="宋体" w:hint="eastAsia"/>
          <w:sz w:val="36"/>
        </w:rPr>
        <w:t>第一部分</w:t>
      </w:r>
      <w:r>
        <w:rPr>
          <w:rFonts w:ascii="宋体" w:hAnsi="宋体"/>
          <w:sz w:val="36"/>
        </w:rPr>
        <w:t xml:space="preserve"> 2016</w:t>
      </w:r>
      <w:r>
        <w:rPr>
          <w:rFonts w:ascii="宋体" w:hAnsi="宋体" w:hint="eastAsia"/>
          <w:sz w:val="36"/>
        </w:rPr>
        <w:t>年佛山市科学技术局部门基本情况</w:t>
      </w:r>
      <w:bookmarkEnd w:id="2"/>
      <w:bookmarkEnd w:id="3"/>
    </w:p>
    <w:p w:rsidR="00CB7DFB" w:rsidRDefault="00CB7DFB">
      <w:pPr>
        <w:pStyle w:val="Heading3"/>
        <w:numPr>
          <w:ilvl w:val="0"/>
          <w:numId w:val="1"/>
          <w:numberingChange w:id="4" w:author="Unknown" w:date="2018-01-04T17:22:00Z" w:original="%1:1:11:、"/>
        </w:numPr>
        <w:spacing w:before="100" w:beforeAutospacing="1" w:after="100" w:afterAutospacing="1" w:line="560" w:lineRule="exact"/>
        <w:ind w:left="0" w:firstLineChars="200" w:firstLine="643"/>
        <w:rPr>
          <w:rFonts w:ascii="仿宋_GB2312" w:eastAsia="仿宋_GB2312" w:hAnsi="宋体"/>
        </w:rPr>
      </w:pPr>
      <w:bookmarkStart w:id="5" w:name="_Toc490577536"/>
      <w:bookmarkStart w:id="6" w:name="_Toc21205"/>
      <w:r>
        <w:rPr>
          <w:rFonts w:ascii="仿宋_GB2312" w:eastAsia="仿宋_GB2312" w:hAnsi="宋体" w:hint="eastAsia"/>
        </w:rPr>
        <w:t>部门职责</w:t>
      </w:r>
      <w:bookmarkEnd w:id="5"/>
      <w:bookmarkEnd w:id="6"/>
    </w:p>
    <w:p w:rsidR="00CB7DFB" w:rsidRDefault="00CB7DFB">
      <w:pPr>
        <w:widowControl/>
        <w:spacing w:line="560" w:lineRule="exact"/>
        <w:ind w:firstLineChars="200" w:firstLine="640"/>
        <w:jc w:val="left"/>
        <w:rPr>
          <w:rFonts w:ascii="仿宋_GB2312" w:eastAsia="仿宋_GB2312" w:hAnsi="宋体"/>
          <w:sz w:val="32"/>
          <w:szCs w:val="32"/>
        </w:rPr>
      </w:pPr>
      <w:r>
        <w:rPr>
          <w:rFonts w:ascii="仿宋_GB2312" w:eastAsia="仿宋_GB2312" w:hAnsi="宋体" w:hint="eastAsia"/>
          <w:sz w:val="32"/>
          <w:szCs w:val="32"/>
        </w:rPr>
        <w:t>佛山市科学技术局部门的主要职责是：</w:t>
      </w:r>
    </w:p>
    <w:p w:rsidR="00CB7DFB" w:rsidRDefault="00CB7DFB">
      <w:pPr>
        <w:widowControl/>
        <w:spacing w:line="560" w:lineRule="exact"/>
        <w:ind w:firstLineChars="200" w:firstLine="640"/>
        <w:jc w:val="left"/>
        <w:rPr>
          <w:rFonts w:ascii="仿宋_GB2312" w:eastAsia="仿宋_GB2312" w:hAnsi="宋体"/>
          <w:sz w:val="32"/>
          <w:szCs w:val="32"/>
        </w:rPr>
      </w:pPr>
      <w:r>
        <w:rPr>
          <w:rFonts w:ascii="仿宋_GB2312" w:eastAsia="仿宋_GB2312" w:hAnsi="宋体" w:hint="eastAsia"/>
          <w:sz w:val="32"/>
          <w:szCs w:val="32"/>
        </w:rPr>
        <w:t>（一）贯彻执行国家、省、市有关科学技术工作的法律法规、方针和政策，拟订全市科学技术工作政策措施，并组织实施和监督检查。</w:t>
      </w:r>
    </w:p>
    <w:p w:rsidR="00CB7DFB" w:rsidRDefault="00CB7DFB">
      <w:pPr>
        <w:widowControl/>
        <w:spacing w:line="560" w:lineRule="exact"/>
        <w:ind w:firstLineChars="200" w:firstLine="640"/>
        <w:jc w:val="left"/>
        <w:rPr>
          <w:rFonts w:ascii="仿宋_GB2312" w:eastAsia="仿宋_GB2312" w:hAnsi="宋体"/>
          <w:sz w:val="32"/>
          <w:szCs w:val="32"/>
        </w:rPr>
      </w:pPr>
      <w:r>
        <w:rPr>
          <w:rFonts w:ascii="仿宋_GB2312" w:eastAsia="仿宋_GB2312" w:hAnsi="宋体" w:hint="eastAsia"/>
          <w:sz w:val="32"/>
          <w:szCs w:val="32"/>
        </w:rPr>
        <w:t>（二）会同有关部门提出全市科技发展布局</w:t>
      </w:r>
      <w:r>
        <w:rPr>
          <w:rFonts w:ascii="仿宋_GB2312" w:eastAsia="仿宋_GB2312" w:hAnsi="宋体"/>
          <w:sz w:val="32"/>
          <w:szCs w:val="32"/>
        </w:rPr>
        <w:t>,</w:t>
      </w:r>
      <w:r>
        <w:rPr>
          <w:rFonts w:ascii="仿宋_GB2312" w:eastAsia="仿宋_GB2312" w:hAnsi="宋体" w:hint="eastAsia"/>
          <w:sz w:val="32"/>
          <w:szCs w:val="32"/>
        </w:rPr>
        <w:t>优先领域政策性建议</w:t>
      </w:r>
      <w:r>
        <w:rPr>
          <w:rFonts w:ascii="仿宋_GB2312" w:eastAsia="仿宋_GB2312" w:hAnsi="宋体"/>
          <w:sz w:val="32"/>
          <w:szCs w:val="32"/>
        </w:rPr>
        <w:t>,</w:t>
      </w:r>
      <w:r>
        <w:rPr>
          <w:rFonts w:ascii="仿宋_GB2312" w:eastAsia="仿宋_GB2312" w:hAnsi="宋体" w:hint="eastAsia"/>
          <w:sz w:val="32"/>
          <w:szCs w:val="32"/>
        </w:rPr>
        <w:t>编制和实施全市中长期科技工作发展规划和年度计划，负责组织实施全市重点科技研究开发规划，以及经济社会发展重要领域的关键技术、共性技术攻关。</w:t>
      </w:r>
    </w:p>
    <w:p w:rsidR="00CB7DFB" w:rsidRDefault="00CB7DFB">
      <w:pPr>
        <w:widowControl/>
        <w:spacing w:line="560" w:lineRule="exact"/>
        <w:ind w:firstLineChars="200" w:firstLine="640"/>
        <w:jc w:val="left"/>
        <w:rPr>
          <w:rFonts w:ascii="仿宋_GB2312" w:eastAsia="仿宋_GB2312" w:hAnsi="宋体"/>
          <w:sz w:val="32"/>
          <w:szCs w:val="32"/>
        </w:rPr>
      </w:pPr>
      <w:r>
        <w:rPr>
          <w:rFonts w:ascii="仿宋_GB2312" w:eastAsia="仿宋_GB2312" w:hAnsi="宋体" w:hint="eastAsia"/>
          <w:sz w:val="32"/>
          <w:szCs w:val="32"/>
        </w:rPr>
        <w:t>（三）承担推进全市创新体系建设的责任。会同有关部门编制全市创新体系建设规划，拟订促进全市知识创新、技术创新的政策措施，推进产业创新平台建设和科技资源共享，拟订科技促进企业自主创新的政策措施。</w:t>
      </w:r>
    </w:p>
    <w:p w:rsidR="00CB7DFB" w:rsidRDefault="00CB7DFB">
      <w:pPr>
        <w:widowControl/>
        <w:spacing w:line="560" w:lineRule="exact"/>
        <w:ind w:firstLineChars="200" w:firstLine="640"/>
        <w:jc w:val="left"/>
        <w:rPr>
          <w:rFonts w:ascii="仿宋_GB2312" w:eastAsia="仿宋_GB2312" w:hAnsi="宋体"/>
          <w:sz w:val="32"/>
          <w:szCs w:val="32"/>
        </w:rPr>
      </w:pPr>
      <w:r>
        <w:rPr>
          <w:rFonts w:ascii="仿宋_GB2312" w:eastAsia="仿宋_GB2312" w:hAnsi="宋体" w:hint="eastAsia"/>
          <w:sz w:val="32"/>
          <w:szCs w:val="32"/>
        </w:rPr>
        <w:t>（四）会同有关部门拟订高新技术及其产业化政策，指导高新技术产业化及应用技术的开发与推广，指导高新技术产业开发区、民科园、各类科技示范推广基地的建设。负责我市高新技术企业的申报审核。</w:t>
      </w:r>
    </w:p>
    <w:p w:rsidR="00CB7DFB" w:rsidRDefault="00CB7DFB">
      <w:pPr>
        <w:widowControl/>
        <w:spacing w:line="560" w:lineRule="exact"/>
        <w:ind w:firstLineChars="200" w:firstLine="640"/>
        <w:jc w:val="left"/>
        <w:rPr>
          <w:rFonts w:ascii="仿宋_GB2312" w:eastAsia="仿宋_GB2312" w:hAnsi="宋体"/>
          <w:sz w:val="32"/>
          <w:szCs w:val="32"/>
        </w:rPr>
      </w:pPr>
      <w:r>
        <w:rPr>
          <w:rFonts w:ascii="仿宋_GB2312" w:eastAsia="仿宋_GB2312" w:hAnsi="宋体" w:hint="eastAsia"/>
          <w:sz w:val="32"/>
          <w:szCs w:val="32"/>
        </w:rPr>
        <w:t>（五）牵头拟订促进产学研结合和院市合作的相关政策，组织实施深化产学研合作行动计划，组织实施院市合作工作，会同有关部门制定科技成果推广政策，指导科技成果转化工作。</w:t>
      </w:r>
    </w:p>
    <w:p w:rsidR="00CB7DFB" w:rsidRDefault="00CB7DFB">
      <w:pPr>
        <w:widowControl/>
        <w:spacing w:line="560" w:lineRule="exact"/>
        <w:ind w:firstLineChars="200" w:firstLine="640"/>
        <w:jc w:val="left"/>
        <w:rPr>
          <w:rFonts w:ascii="仿宋_GB2312" w:eastAsia="仿宋_GB2312" w:hAnsi="宋体"/>
          <w:sz w:val="32"/>
          <w:szCs w:val="32"/>
        </w:rPr>
      </w:pPr>
      <w:r>
        <w:rPr>
          <w:rFonts w:ascii="仿宋_GB2312" w:eastAsia="仿宋_GB2312" w:hAnsi="宋体" w:hint="eastAsia"/>
          <w:sz w:val="32"/>
          <w:szCs w:val="32"/>
        </w:rPr>
        <w:t>（六）组织拟订科技促进农村和社会发展的政策措施，会同有关部门推进全市农村信息直通车工程和专业镇科技创新示范试点建设。</w:t>
      </w:r>
    </w:p>
    <w:p w:rsidR="00CB7DFB" w:rsidRDefault="00CB7DFB">
      <w:pPr>
        <w:widowControl/>
        <w:spacing w:line="560" w:lineRule="exact"/>
        <w:ind w:firstLineChars="200" w:firstLine="640"/>
        <w:jc w:val="left"/>
        <w:rPr>
          <w:rFonts w:ascii="仿宋_GB2312" w:eastAsia="仿宋_GB2312" w:hAnsi="宋体"/>
          <w:sz w:val="32"/>
          <w:szCs w:val="32"/>
        </w:rPr>
      </w:pPr>
      <w:r>
        <w:rPr>
          <w:rFonts w:ascii="仿宋_GB2312" w:eastAsia="仿宋_GB2312" w:hAnsi="宋体" w:hint="eastAsia"/>
          <w:sz w:val="32"/>
          <w:szCs w:val="32"/>
        </w:rPr>
        <w:t>（七）拟订科技服务业发展的政策和规划，拟订促进技术市场、科技中介组织发展的政策措施，负责技术市场、科技中介组织的指导和监督管理，制定科普规划和政策，推进民营科技工作，负责科技合作与交流工作，负责佛山国防科技装备动员相关工作。</w:t>
      </w:r>
    </w:p>
    <w:p w:rsidR="00CB7DFB" w:rsidRDefault="00CB7DFB">
      <w:pPr>
        <w:widowControl/>
        <w:spacing w:line="560" w:lineRule="exact"/>
        <w:ind w:firstLineChars="200" w:firstLine="640"/>
        <w:jc w:val="left"/>
        <w:rPr>
          <w:rFonts w:ascii="仿宋_GB2312" w:eastAsia="仿宋_GB2312" w:hAnsi="宋体"/>
          <w:sz w:val="32"/>
          <w:szCs w:val="32"/>
        </w:rPr>
      </w:pPr>
      <w:r>
        <w:rPr>
          <w:rFonts w:ascii="仿宋_GB2312" w:eastAsia="仿宋_GB2312" w:hAnsi="宋体" w:hint="eastAsia"/>
          <w:sz w:val="32"/>
          <w:szCs w:val="32"/>
        </w:rPr>
        <w:t>（八）负责本部门预算中的科技经费项目申报审批和资金使用监督管理；负责我市科技统计年报工作。</w:t>
      </w:r>
    </w:p>
    <w:p w:rsidR="00CB7DFB" w:rsidRDefault="00CB7DFB">
      <w:pPr>
        <w:widowControl/>
        <w:spacing w:line="560" w:lineRule="exact"/>
        <w:ind w:firstLineChars="200" w:firstLine="640"/>
        <w:jc w:val="left"/>
        <w:rPr>
          <w:rFonts w:ascii="仿宋_GB2312" w:eastAsia="仿宋_GB2312" w:hAnsi="宋体"/>
          <w:sz w:val="32"/>
          <w:szCs w:val="32"/>
        </w:rPr>
      </w:pPr>
      <w:r>
        <w:rPr>
          <w:rFonts w:ascii="仿宋_GB2312" w:eastAsia="仿宋_GB2312" w:hAnsi="宋体" w:hint="eastAsia"/>
          <w:sz w:val="32"/>
          <w:szCs w:val="32"/>
        </w:rPr>
        <w:t>（九）负责科学技术奖评审的组织工作，会同有关部门拟订科技人才队伍建设规划，提出相关政策建议。</w:t>
      </w:r>
    </w:p>
    <w:p w:rsidR="00CB7DFB" w:rsidRDefault="00CB7DFB">
      <w:pPr>
        <w:widowControl/>
        <w:spacing w:line="560" w:lineRule="exact"/>
        <w:ind w:firstLineChars="200" w:firstLine="640"/>
        <w:jc w:val="left"/>
        <w:rPr>
          <w:rFonts w:ascii="仿宋_GB2312" w:eastAsia="仿宋_GB2312" w:hAnsi="宋体"/>
          <w:sz w:val="32"/>
          <w:szCs w:val="32"/>
        </w:rPr>
      </w:pPr>
      <w:r>
        <w:rPr>
          <w:rFonts w:ascii="仿宋_GB2312" w:eastAsia="仿宋_GB2312" w:hAnsi="宋体" w:hint="eastAsia"/>
          <w:sz w:val="32"/>
          <w:szCs w:val="32"/>
        </w:rPr>
        <w:t>（十）贯彻执行国家、省、市有关专利的法律、法规、方针和政策，拟订全市专利工作政策措施并组织实施；编制和实施全市中长期专利工作发展规划和年度工作计划。</w:t>
      </w:r>
    </w:p>
    <w:p w:rsidR="00CB7DFB" w:rsidRDefault="00CB7DFB">
      <w:pPr>
        <w:widowControl/>
        <w:spacing w:line="560" w:lineRule="exact"/>
        <w:ind w:firstLineChars="200" w:firstLine="640"/>
        <w:jc w:val="left"/>
        <w:rPr>
          <w:rFonts w:ascii="仿宋_GB2312" w:eastAsia="仿宋_GB2312" w:hAnsi="宋体"/>
          <w:sz w:val="32"/>
          <w:szCs w:val="32"/>
        </w:rPr>
      </w:pPr>
      <w:r>
        <w:rPr>
          <w:rFonts w:ascii="仿宋_GB2312" w:eastAsia="仿宋_GB2312" w:hAnsi="宋体" w:hint="eastAsia"/>
          <w:sz w:val="32"/>
          <w:szCs w:val="32"/>
        </w:rPr>
        <w:t>（十一）统筹、协调、指导知识产权战略实施，负责知识产权创造、运用、保护和管理体系建设工作；负责贯彻落实专利优惠、奖励政策和措施，指导、协调企事业单位专利工作。</w:t>
      </w:r>
    </w:p>
    <w:p w:rsidR="00CB7DFB" w:rsidRDefault="00CB7DFB">
      <w:pPr>
        <w:widowControl/>
        <w:spacing w:line="560" w:lineRule="exact"/>
        <w:ind w:firstLineChars="200" w:firstLine="640"/>
        <w:jc w:val="left"/>
        <w:rPr>
          <w:rFonts w:ascii="仿宋_GB2312" w:eastAsia="仿宋_GB2312" w:hAnsi="宋体"/>
          <w:sz w:val="32"/>
          <w:szCs w:val="32"/>
        </w:rPr>
      </w:pPr>
      <w:r>
        <w:rPr>
          <w:rFonts w:ascii="仿宋_GB2312" w:eastAsia="仿宋_GB2312" w:hAnsi="宋体" w:hint="eastAsia"/>
          <w:sz w:val="32"/>
          <w:szCs w:val="32"/>
        </w:rPr>
        <w:t>（十二）统筹协调涉外知识产权事宜，牵头开展知识产权工作的对外联络、合作与交流活动；组织知识产权预警、涉外应对、维权援助机制建立的工作。</w:t>
      </w:r>
    </w:p>
    <w:p w:rsidR="00CB7DFB" w:rsidRDefault="00CB7DFB">
      <w:pPr>
        <w:widowControl/>
        <w:spacing w:line="560" w:lineRule="exact"/>
        <w:ind w:firstLineChars="200" w:firstLine="640"/>
        <w:jc w:val="left"/>
        <w:rPr>
          <w:rFonts w:ascii="仿宋_GB2312" w:eastAsia="仿宋_GB2312" w:hAnsi="宋体"/>
          <w:sz w:val="32"/>
          <w:szCs w:val="32"/>
        </w:rPr>
      </w:pPr>
      <w:r>
        <w:rPr>
          <w:rFonts w:ascii="仿宋_GB2312" w:eastAsia="仿宋_GB2312" w:hAnsi="宋体" w:hint="eastAsia"/>
          <w:sz w:val="32"/>
          <w:szCs w:val="32"/>
        </w:rPr>
        <w:t>（十三）组织开展全市专利行政执法及市场监督管理工作，依法处理和调解专利纠纷、查处专利违法行为，会同有关部门建立知识产权执法协作机制。</w:t>
      </w:r>
    </w:p>
    <w:p w:rsidR="00CB7DFB" w:rsidRDefault="00CB7DFB">
      <w:pPr>
        <w:widowControl/>
        <w:spacing w:line="560" w:lineRule="exact"/>
        <w:ind w:firstLineChars="200" w:firstLine="640"/>
        <w:jc w:val="left"/>
        <w:rPr>
          <w:rFonts w:ascii="仿宋_GB2312" w:eastAsia="仿宋_GB2312" w:hAnsi="宋体"/>
          <w:sz w:val="32"/>
          <w:szCs w:val="32"/>
        </w:rPr>
      </w:pPr>
      <w:r>
        <w:rPr>
          <w:rFonts w:ascii="仿宋_GB2312" w:eastAsia="仿宋_GB2312" w:hAnsi="宋体" w:hint="eastAsia"/>
          <w:sz w:val="32"/>
          <w:szCs w:val="32"/>
        </w:rPr>
        <w:t>（十四）承办市人民政府、省科学技术厅、省知识产权局交办的其他事项。</w:t>
      </w:r>
    </w:p>
    <w:p w:rsidR="00CB7DFB" w:rsidRDefault="00CB7DFB">
      <w:pPr>
        <w:pStyle w:val="Heading3"/>
        <w:numPr>
          <w:ilvl w:val="0"/>
          <w:numId w:val="1"/>
          <w:numberingChange w:id="7" w:author="Unknown" w:date="2018-01-04T17:22:00Z" w:original="%1:2:11:、"/>
        </w:numPr>
        <w:spacing w:before="100" w:beforeAutospacing="1" w:after="100" w:afterAutospacing="1" w:line="560" w:lineRule="exact"/>
        <w:ind w:left="0" w:firstLineChars="200" w:firstLine="643"/>
        <w:rPr>
          <w:rFonts w:ascii="仿宋_GB2312" w:eastAsia="仿宋_GB2312" w:hAnsi="宋体"/>
        </w:rPr>
      </w:pPr>
      <w:bookmarkStart w:id="8" w:name="_Toc7503"/>
      <w:bookmarkStart w:id="9" w:name="_Toc490577537"/>
      <w:r>
        <w:rPr>
          <w:rFonts w:ascii="仿宋_GB2312" w:eastAsia="仿宋_GB2312" w:hAnsi="宋体" w:hint="eastAsia"/>
        </w:rPr>
        <w:t>机构设置</w:t>
      </w:r>
      <w:bookmarkEnd w:id="8"/>
      <w:bookmarkEnd w:id="9"/>
    </w:p>
    <w:p w:rsidR="00CB7DFB" w:rsidRDefault="00CB7DFB">
      <w:pPr>
        <w:shd w:val="clear" w:color="auto" w:fill="FFFFFF"/>
        <w:wordWrap w:val="0"/>
        <w:spacing w:line="480" w:lineRule="auto"/>
        <w:ind w:firstLine="480"/>
        <w:rPr>
          <w:rFonts w:ascii="仿宋_GB2312" w:eastAsia="仿宋_GB2312" w:hAnsi="宋体"/>
          <w:sz w:val="32"/>
          <w:szCs w:val="32"/>
        </w:rPr>
      </w:pPr>
      <w:r>
        <w:rPr>
          <w:rFonts w:ascii="仿宋_GB2312" w:eastAsia="仿宋_GB2312" w:hAnsi="宋体" w:hint="eastAsia"/>
          <w:sz w:val="32"/>
          <w:szCs w:val="32"/>
        </w:rPr>
        <w:t>佛山市科学技术局部门决算由</w:t>
      </w:r>
      <w:r>
        <w:rPr>
          <w:rFonts w:ascii="仿宋_GB2312" w:eastAsia="仿宋_GB2312" w:hAnsi="宋体"/>
          <w:sz w:val="32"/>
          <w:szCs w:val="32"/>
        </w:rPr>
        <w:t>4</w:t>
      </w:r>
      <w:r>
        <w:rPr>
          <w:rFonts w:ascii="仿宋_GB2312" w:eastAsia="仿宋_GB2312" w:hAnsi="宋体" w:hint="eastAsia"/>
          <w:sz w:val="32"/>
          <w:szCs w:val="32"/>
        </w:rPr>
        <w:t>个预算单位构成，包括：行政单位一个：佛山市科学技术局；事业单位三个：佛山科学馆、</w:t>
      </w:r>
      <w:r>
        <w:rPr>
          <w:rFonts w:ascii="仿宋_GB2312" w:eastAsia="仿宋_GB2312" w:hAnsi="宋体"/>
          <w:sz w:val="32"/>
          <w:szCs w:val="32"/>
        </w:rPr>
        <w:t xml:space="preserve"> </w:t>
      </w:r>
      <w:r>
        <w:rPr>
          <w:rFonts w:ascii="仿宋_GB2312" w:eastAsia="仿宋_GB2312" w:hAnsi="宋体" w:hint="eastAsia"/>
          <w:sz w:val="32"/>
          <w:szCs w:val="32"/>
        </w:rPr>
        <w:t>佛山市科技情报研究所、佛山市知识产权维权援助中心（加挂佛山市生产力促进中心牌子）。</w:t>
      </w:r>
      <w:r>
        <w:rPr>
          <w:rFonts w:ascii="仿宋_GB2312" w:eastAsia="仿宋_GB2312" w:hAnsi="宋体"/>
          <w:sz w:val="32"/>
          <w:szCs w:val="32"/>
        </w:rPr>
        <w:t>  </w:t>
      </w:r>
      <w:r>
        <w:rPr>
          <w:rFonts w:ascii="仿宋_GB2312" w:eastAsia="仿宋_GB2312" w:hAnsi="宋体"/>
          <w:sz w:val="32"/>
          <w:szCs w:val="32"/>
        </w:rPr>
        <w:t xml:space="preserve"> </w:t>
      </w:r>
    </w:p>
    <w:p w:rsidR="00CB7DFB" w:rsidRDefault="00CB7DFB">
      <w:pPr>
        <w:spacing w:before="100" w:beforeAutospacing="1" w:after="100" w:afterAutospacing="1" w:line="560" w:lineRule="exact"/>
        <w:ind w:firstLineChars="200" w:firstLine="640"/>
        <w:rPr>
          <w:rFonts w:ascii="仿宋_GB2312" w:eastAsia="仿宋_GB2312" w:hAnsi="宋体"/>
          <w:sz w:val="32"/>
          <w:szCs w:val="32"/>
        </w:rPr>
        <w:sectPr w:rsidR="00CB7DFB">
          <w:footerReference w:type="default" r:id="rId7"/>
          <w:pgSz w:w="11906" w:h="16838"/>
          <w:pgMar w:top="1440" w:right="1800" w:bottom="1440" w:left="1800" w:header="851" w:footer="992" w:gutter="0"/>
          <w:cols w:space="425"/>
          <w:docGrid w:type="lines" w:linePitch="312"/>
        </w:sectPr>
      </w:pPr>
    </w:p>
    <w:p w:rsidR="00CB7DFB" w:rsidRDefault="00CB7DFB">
      <w:pPr>
        <w:pStyle w:val="Heading2"/>
        <w:spacing w:before="100" w:beforeAutospacing="1" w:after="100" w:afterAutospacing="1" w:line="240" w:lineRule="auto"/>
        <w:jc w:val="center"/>
        <w:rPr>
          <w:rFonts w:ascii="宋体"/>
          <w:sz w:val="36"/>
        </w:rPr>
      </w:pPr>
      <w:bookmarkStart w:id="10" w:name="_Toc8364"/>
      <w:bookmarkStart w:id="11" w:name="_Toc490577538"/>
      <w:r>
        <w:rPr>
          <w:rFonts w:ascii="宋体" w:hAnsi="宋体" w:hint="eastAsia"/>
          <w:sz w:val="36"/>
        </w:rPr>
        <w:t>第二部分</w:t>
      </w:r>
      <w:r>
        <w:rPr>
          <w:rFonts w:ascii="宋体" w:hAnsi="宋体"/>
          <w:sz w:val="36"/>
        </w:rPr>
        <w:t xml:space="preserve"> 2016</w:t>
      </w:r>
      <w:r>
        <w:rPr>
          <w:rFonts w:ascii="宋体" w:hAnsi="宋体" w:hint="eastAsia"/>
          <w:sz w:val="36"/>
        </w:rPr>
        <w:t>年佛山市科学技术局部门决算表</w:t>
      </w:r>
      <w:bookmarkEnd w:id="10"/>
      <w:bookmarkEnd w:id="11"/>
    </w:p>
    <w:p w:rsidR="00CB7DFB" w:rsidRDefault="00CB7DFB">
      <w:pPr>
        <w:spacing w:before="100" w:beforeAutospacing="1" w:after="100" w:afterAutospacing="1"/>
        <w:ind w:leftChars="-343" w:left="1" w:hanging="721"/>
        <w:rPr>
          <w:rFonts w:ascii="宋体"/>
          <w:sz w:val="32"/>
          <w:szCs w:val="32"/>
        </w:rPr>
        <w:sectPr w:rsidR="00CB7DFB">
          <w:pgSz w:w="16838" w:h="11906" w:orient="landscape"/>
          <w:pgMar w:top="1134" w:right="1440" w:bottom="1134" w:left="1440" w:header="851" w:footer="992" w:gutter="0"/>
          <w:cols w:space="425"/>
          <w:docGrid w:type="linesAndChars" w:linePitch="312"/>
        </w:sectPr>
      </w:pPr>
      <w:r w:rsidRPr="008255E4">
        <w:rPr>
          <w:rFonts w:ascii="宋体"/>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0pt;height:399pt">
            <v:imagedata r:id="rId8" o:title=""/>
          </v:shape>
        </w:pict>
      </w:r>
    </w:p>
    <w:p w:rsidR="00CB7DFB" w:rsidRDefault="00CB7DFB">
      <w:pPr>
        <w:spacing w:before="100" w:beforeAutospacing="1" w:after="100" w:afterAutospacing="1"/>
        <w:ind w:left="1" w:hanging="1"/>
        <w:sectPr w:rsidR="00CB7DFB">
          <w:pgSz w:w="16838" w:h="11906" w:orient="landscape"/>
          <w:pgMar w:top="1134" w:right="1440" w:bottom="1134" w:left="1440" w:header="851" w:footer="992" w:gutter="0"/>
          <w:cols w:space="425"/>
          <w:docGrid w:linePitch="312"/>
        </w:sectPr>
      </w:pPr>
      <w:r>
        <w:pict>
          <v:shape id="_x0000_i1026" type="#_x0000_t75" style="width:674.25pt;height:458.25pt">
            <v:imagedata r:id="rId9" o:title=""/>
          </v:shape>
        </w:pict>
      </w:r>
    </w:p>
    <w:p w:rsidR="00CB7DFB" w:rsidRDefault="00CB7DFB">
      <w:pPr>
        <w:widowControl/>
        <w:spacing w:before="100" w:beforeAutospacing="1" w:after="100" w:afterAutospacing="1"/>
        <w:jc w:val="left"/>
      </w:pPr>
      <w:r>
        <w:pict>
          <v:shape id="_x0000_i1027" type="#_x0000_t75" style="width:674.25pt;height:458.25pt">
            <v:imagedata r:id="rId10" o:title=""/>
          </v:shape>
        </w:pict>
      </w:r>
    </w:p>
    <w:p w:rsidR="00CB7DFB" w:rsidRDefault="00CB7DFB">
      <w:pPr>
        <w:widowControl/>
        <w:spacing w:before="100" w:beforeAutospacing="1" w:after="100" w:afterAutospacing="1"/>
        <w:jc w:val="left"/>
      </w:pPr>
      <w:r>
        <w:pict>
          <v:shape id="_x0000_i1028" type="#_x0000_t75" style="width:674.25pt;height:452.25pt">
            <v:imagedata r:id="rId11" o:title=""/>
          </v:shape>
        </w:pict>
      </w:r>
    </w:p>
    <w:p w:rsidR="00CB7DFB" w:rsidRDefault="00CB7DFB">
      <w:pPr>
        <w:widowControl/>
        <w:spacing w:before="100" w:beforeAutospacing="1" w:after="100" w:afterAutospacing="1"/>
        <w:jc w:val="left"/>
      </w:pPr>
      <w:r>
        <w:pict>
          <v:shape id="_x0000_i1029" type="#_x0000_t75" style="width:674.25pt;height:458.25pt">
            <v:imagedata r:id="rId12" o:title=""/>
          </v:shape>
        </w:pict>
      </w:r>
    </w:p>
    <w:p w:rsidR="00CB7DFB" w:rsidRDefault="00CB7DFB">
      <w:pPr>
        <w:widowControl/>
        <w:spacing w:before="100" w:beforeAutospacing="1" w:after="100" w:afterAutospacing="1"/>
        <w:jc w:val="left"/>
      </w:pPr>
      <w:r>
        <w:pict>
          <v:shape id="_x0000_i1030" type="#_x0000_t75" style="width:674.25pt;height:458.25pt">
            <v:imagedata r:id="rId13" o:title=""/>
          </v:shape>
        </w:pict>
      </w:r>
    </w:p>
    <w:p w:rsidR="00CB7DFB" w:rsidRDefault="00CB7DFB">
      <w:pPr>
        <w:widowControl/>
        <w:spacing w:before="100" w:beforeAutospacing="1" w:after="100" w:afterAutospacing="1"/>
        <w:jc w:val="left"/>
      </w:pPr>
      <w:r>
        <w:pict>
          <v:shape id="_x0000_i1031" type="#_x0000_t75" style="width:674.25pt;height:458.25pt">
            <v:imagedata r:id="rId14" o:title=""/>
          </v:shape>
        </w:pict>
      </w:r>
    </w:p>
    <w:p w:rsidR="00CB7DFB" w:rsidRDefault="00CB7DFB">
      <w:pPr>
        <w:widowControl/>
        <w:spacing w:before="100" w:beforeAutospacing="1" w:after="100" w:afterAutospacing="1"/>
        <w:jc w:val="left"/>
      </w:pPr>
      <w:r>
        <w:pict>
          <v:shape id="_x0000_i1032" type="#_x0000_t75" style="width:674.25pt;height:458.25pt">
            <v:imagedata r:id="rId15" o:title=""/>
          </v:shape>
        </w:pict>
      </w:r>
    </w:p>
    <w:p w:rsidR="00CB7DFB" w:rsidRDefault="00CB7DFB">
      <w:pPr>
        <w:widowControl/>
        <w:spacing w:before="100" w:beforeAutospacing="1" w:after="100" w:afterAutospacing="1"/>
        <w:jc w:val="left"/>
      </w:pPr>
      <w:r>
        <w:pict>
          <v:shape id="_x0000_i1033" type="#_x0000_t75" style="width:674.25pt;height:458.25pt">
            <v:imagedata r:id="rId16" o:title=""/>
          </v:shape>
        </w:pict>
      </w:r>
    </w:p>
    <w:p w:rsidR="00CB7DFB" w:rsidRDefault="00CB7DFB">
      <w:pPr>
        <w:widowControl/>
        <w:spacing w:before="100" w:beforeAutospacing="1" w:after="100" w:afterAutospacing="1"/>
        <w:jc w:val="left"/>
      </w:pPr>
      <w:r>
        <w:pict>
          <v:shape id="_x0000_i1034" type="#_x0000_t75" style="width:674.25pt;height:464.25pt">
            <v:imagedata r:id="rId17" o:title=""/>
          </v:shape>
        </w:pict>
      </w:r>
    </w:p>
    <w:p w:rsidR="00CB7DFB" w:rsidRDefault="00CB7DFB">
      <w:pPr>
        <w:widowControl/>
        <w:spacing w:before="100" w:beforeAutospacing="1" w:after="100" w:afterAutospacing="1"/>
        <w:jc w:val="left"/>
        <w:sectPr w:rsidR="00CB7DFB">
          <w:pgSz w:w="16838" w:h="11906" w:orient="landscape"/>
          <w:pgMar w:top="1134" w:right="1440" w:bottom="1134" w:left="1440" w:header="851" w:footer="992" w:gutter="0"/>
          <w:cols w:space="425"/>
          <w:docGrid w:linePitch="312"/>
        </w:sectPr>
      </w:pPr>
      <w:r>
        <w:pict>
          <v:shape id="_x0000_i1035" type="#_x0000_t75" style="width:674.25pt;height:458.25pt">
            <v:imagedata r:id="rId18" o:title=""/>
          </v:shape>
        </w:pict>
      </w:r>
    </w:p>
    <w:p w:rsidR="00CB7DFB" w:rsidRDefault="00CB7DFB">
      <w:pPr>
        <w:widowControl/>
        <w:spacing w:before="100" w:beforeAutospacing="1" w:after="100" w:afterAutospacing="1"/>
        <w:jc w:val="left"/>
      </w:pPr>
      <w:r>
        <w:pict>
          <v:shape id="_x0000_i1036" type="#_x0000_t75" alt="7.1" style="width:690.75pt;height:458.25pt">
            <v:imagedata r:id="rId19" o:title=""/>
          </v:shape>
        </w:pict>
      </w:r>
    </w:p>
    <w:p w:rsidR="00CB7DFB" w:rsidRDefault="00CB7DFB">
      <w:pPr>
        <w:widowControl/>
        <w:spacing w:before="100" w:beforeAutospacing="1" w:after="100" w:afterAutospacing="1"/>
        <w:jc w:val="left"/>
        <w:sectPr w:rsidR="00CB7DFB">
          <w:pgSz w:w="16838" w:h="11906" w:orient="landscape"/>
          <w:pgMar w:top="1134" w:right="1440" w:bottom="1134" w:left="1440" w:header="851" w:footer="992" w:gutter="0"/>
          <w:cols w:space="425"/>
          <w:docGrid w:linePitch="312"/>
        </w:sectPr>
      </w:pPr>
      <w:r>
        <w:pict>
          <v:shape id="_x0000_i1037" type="#_x0000_t75" alt="7.2" style="width:690.75pt;height:441pt">
            <v:imagedata r:id="rId20" o:title=""/>
          </v:shape>
        </w:pict>
      </w:r>
    </w:p>
    <w:p w:rsidR="00CB7DFB" w:rsidRDefault="00CB7DFB">
      <w:pPr>
        <w:widowControl/>
        <w:spacing w:before="100" w:beforeAutospacing="1" w:after="100" w:afterAutospacing="1"/>
        <w:jc w:val="left"/>
        <w:sectPr w:rsidR="00CB7DFB">
          <w:pgSz w:w="11906" w:h="16838"/>
          <w:pgMar w:top="1440" w:right="1134" w:bottom="1440" w:left="1134" w:header="851" w:footer="992" w:gutter="0"/>
          <w:cols w:space="425"/>
          <w:docGrid w:linePitch="312"/>
        </w:sectPr>
      </w:pPr>
      <w:r>
        <w:pict>
          <v:shape id="_x0000_i1038" type="#_x0000_t75" style="width:476.25pt;height:674.25pt">
            <v:imagedata r:id="rId21" o:title=""/>
          </v:shape>
        </w:pict>
      </w:r>
    </w:p>
    <w:p w:rsidR="00CB7DFB" w:rsidRDefault="00CB7DFB">
      <w:pPr>
        <w:widowControl/>
        <w:spacing w:before="100" w:beforeAutospacing="1" w:after="100" w:afterAutospacing="1"/>
        <w:jc w:val="left"/>
        <w:rPr>
          <w:rFonts w:ascii="宋体"/>
          <w:bCs/>
          <w:sz w:val="32"/>
          <w:szCs w:val="32"/>
        </w:rPr>
      </w:pPr>
    </w:p>
    <w:p w:rsidR="00CB7DFB" w:rsidRDefault="00CB7DFB">
      <w:pPr>
        <w:pStyle w:val="Heading2"/>
        <w:spacing w:before="100" w:beforeAutospacing="1" w:after="100" w:afterAutospacing="1" w:line="240" w:lineRule="auto"/>
        <w:jc w:val="center"/>
        <w:rPr>
          <w:rFonts w:ascii="Times New Roman" w:hAnsi="Times New Roman"/>
        </w:rPr>
      </w:pPr>
      <w:bookmarkStart w:id="12" w:name="_Toc490577547"/>
      <w:bookmarkStart w:id="13" w:name="_Toc27752"/>
      <w:r>
        <w:rPr>
          <w:rFonts w:ascii="Times New Roman" w:hAnsi="宋体" w:hint="eastAsia"/>
        </w:rPr>
        <w:t>第三部分</w:t>
      </w:r>
      <w:r>
        <w:rPr>
          <w:rFonts w:ascii="Times New Roman" w:hAnsi="Times New Roman"/>
        </w:rPr>
        <w:t xml:space="preserve"> 2016</w:t>
      </w:r>
      <w:r>
        <w:rPr>
          <w:rFonts w:ascii="Times New Roman" w:hAnsi="宋体" w:hint="eastAsia"/>
        </w:rPr>
        <w:t>年佛山市科学技术局部门决算情况说明</w:t>
      </w:r>
      <w:bookmarkEnd w:id="12"/>
      <w:bookmarkEnd w:id="13"/>
    </w:p>
    <w:p w:rsidR="00CB7DFB" w:rsidRDefault="00CB7DFB">
      <w:pPr>
        <w:pStyle w:val="Heading3"/>
        <w:numPr>
          <w:ilvl w:val="0"/>
          <w:numId w:val="2"/>
          <w:numberingChange w:id="14" w:author="Unknown" w:date="2018-01-04T17:22:00Z" w:original="%1:1:11:、"/>
        </w:numPr>
        <w:spacing w:before="100" w:beforeAutospacing="1" w:after="100" w:afterAutospacing="1" w:line="560" w:lineRule="exact"/>
        <w:ind w:left="0" w:firstLineChars="200" w:firstLine="643"/>
        <w:rPr>
          <w:rFonts w:ascii="Times New Roman" w:eastAsia="仿宋_GB2312" w:hAnsi="Times New Roman"/>
        </w:rPr>
      </w:pPr>
      <w:bookmarkStart w:id="15" w:name="_Toc490577548"/>
      <w:bookmarkStart w:id="16" w:name="_Toc19755"/>
      <w:r>
        <w:rPr>
          <w:rFonts w:ascii="Times New Roman" w:eastAsia="仿宋_GB2312" w:hAnsi="Times New Roman" w:hint="eastAsia"/>
        </w:rPr>
        <w:t>决算情况分析</w:t>
      </w:r>
      <w:bookmarkEnd w:id="15"/>
      <w:bookmarkEnd w:id="16"/>
    </w:p>
    <w:p w:rsidR="00CB7DFB" w:rsidRDefault="00CB7DF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2016</w:t>
      </w:r>
      <w:r>
        <w:rPr>
          <w:rFonts w:ascii="Times New Roman" w:eastAsia="仿宋_GB2312" w:hAnsi="Times New Roman" w:hint="eastAsia"/>
          <w:sz w:val="32"/>
          <w:szCs w:val="32"/>
        </w:rPr>
        <w:t>年，本部门决算总收入</w:t>
      </w:r>
      <w:r>
        <w:rPr>
          <w:rFonts w:ascii="Times New Roman" w:eastAsia="仿宋_GB2312" w:hAnsi="Times New Roman"/>
          <w:sz w:val="32"/>
          <w:szCs w:val="32"/>
        </w:rPr>
        <w:t>10750.09</w:t>
      </w:r>
      <w:r>
        <w:rPr>
          <w:rFonts w:ascii="Times New Roman" w:eastAsia="仿宋_GB2312" w:hAnsi="Times New Roman" w:hint="eastAsia"/>
          <w:sz w:val="32"/>
          <w:szCs w:val="32"/>
        </w:rPr>
        <w:t>万元，决算增加</w:t>
      </w:r>
      <w:r>
        <w:rPr>
          <w:rFonts w:ascii="Times New Roman" w:eastAsia="仿宋_GB2312" w:hAnsi="Times New Roman"/>
          <w:sz w:val="32"/>
          <w:szCs w:val="32"/>
        </w:rPr>
        <w:t>27.40%</w:t>
      </w:r>
      <w:r>
        <w:rPr>
          <w:rFonts w:ascii="Times New Roman" w:eastAsia="仿宋_GB2312" w:hAnsi="Times New Roman" w:hint="eastAsia"/>
          <w:sz w:val="32"/>
          <w:szCs w:val="32"/>
        </w:rPr>
        <w:t>。总支出</w:t>
      </w:r>
      <w:r>
        <w:rPr>
          <w:rFonts w:ascii="Times New Roman" w:eastAsia="仿宋_GB2312" w:hAnsi="Times New Roman"/>
          <w:sz w:val="32"/>
          <w:szCs w:val="32"/>
        </w:rPr>
        <w:t>10513.20</w:t>
      </w:r>
      <w:r>
        <w:rPr>
          <w:rFonts w:ascii="Times New Roman" w:eastAsia="仿宋_GB2312" w:hAnsi="Times New Roman" w:hint="eastAsia"/>
          <w:sz w:val="32"/>
          <w:szCs w:val="32"/>
        </w:rPr>
        <w:t>万元，决算增加</w:t>
      </w:r>
      <w:r>
        <w:rPr>
          <w:rFonts w:ascii="Times New Roman" w:eastAsia="仿宋_GB2312" w:hAnsi="Times New Roman"/>
          <w:sz w:val="32"/>
          <w:szCs w:val="32"/>
        </w:rPr>
        <w:t>19.22%</w:t>
      </w:r>
      <w:r>
        <w:rPr>
          <w:rFonts w:ascii="Times New Roman" w:eastAsia="仿宋_GB2312" w:hAnsi="Times New Roman" w:hint="eastAsia"/>
          <w:sz w:val="32"/>
          <w:szCs w:val="32"/>
        </w:rPr>
        <w:t>。</w:t>
      </w:r>
    </w:p>
    <w:p w:rsidR="00CB7DFB" w:rsidRDefault="00CB7DFB">
      <w:pPr>
        <w:pStyle w:val="ListParagraph1"/>
        <w:numPr>
          <w:ilvl w:val="0"/>
          <w:numId w:val="3"/>
          <w:numberingChange w:id="17" w:author="Unknown" w:date="2018-01-04T17:22:00Z" w:original="(%1:1:39:)"/>
        </w:numPr>
        <w:spacing w:line="560" w:lineRule="exact"/>
        <w:ind w:firstLineChars="0"/>
        <w:rPr>
          <w:rFonts w:ascii="Times New Roman" w:eastAsia="仿宋_GB2312" w:hAnsi="Times New Roman"/>
          <w:bCs/>
          <w:sz w:val="32"/>
          <w:szCs w:val="32"/>
        </w:rPr>
      </w:pPr>
      <w:r>
        <w:rPr>
          <w:rFonts w:ascii="Times New Roman" w:eastAsia="仿宋_GB2312" w:hAnsi="Times New Roman"/>
          <w:bCs/>
          <w:sz w:val="32"/>
          <w:szCs w:val="32"/>
        </w:rPr>
        <w:t>2016</w:t>
      </w:r>
      <w:r>
        <w:rPr>
          <w:rFonts w:ascii="Times New Roman" w:eastAsia="仿宋_GB2312" w:hAnsi="Times New Roman" w:hint="eastAsia"/>
          <w:bCs/>
          <w:sz w:val="32"/>
          <w:szCs w:val="32"/>
        </w:rPr>
        <w:t>年收入决算情况</w:t>
      </w:r>
    </w:p>
    <w:p w:rsidR="00CB7DFB" w:rsidRDefault="00CB7DF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佛山市科学技术局（部门）</w:t>
      </w:r>
      <w:r>
        <w:rPr>
          <w:rFonts w:ascii="Times New Roman" w:eastAsia="仿宋_GB2312" w:hAnsi="Times New Roman"/>
          <w:sz w:val="32"/>
          <w:szCs w:val="32"/>
        </w:rPr>
        <w:t>2016</w:t>
      </w:r>
      <w:r>
        <w:rPr>
          <w:rFonts w:ascii="Times New Roman" w:eastAsia="仿宋_GB2312" w:hAnsi="Times New Roman" w:hint="eastAsia"/>
          <w:sz w:val="32"/>
          <w:szCs w:val="32"/>
        </w:rPr>
        <w:t>年收入决算</w:t>
      </w:r>
      <w:r>
        <w:rPr>
          <w:rFonts w:ascii="Times New Roman" w:eastAsia="仿宋_GB2312" w:hAnsi="Times New Roman"/>
          <w:sz w:val="32"/>
          <w:szCs w:val="32"/>
        </w:rPr>
        <w:t>10750.09</w:t>
      </w:r>
      <w:r>
        <w:rPr>
          <w:rFonts w:ascii="Times New Roman" w:eastAsia="仿宋_GB2312" w:hAnsi="Times New Roman" w:hint="eastAsia"/>
          <w:sz w:val="32"/>
          <w:szCs w:val="32"/>
        </w:rPr>
        <w:t>万元，其中：财政拨款收入</w:t>
      </w:r>
      <w:r>
        <w:rPr>
          <w:rFonts w:ascii="Times New Roman" w:eastAsia="仿宋_GB2312" w:hAnsi="Times New Roman"/>
          <w:sz w:val="32"/>
          <w:szCs w:val="32"/>
        </w:rPr>
        <w:t>10284.03</w:t>
      </w:r>
      <w:r>
        <w:rPr>
          <w:rFonts w:ascii="Times New Roman" w:eastAsia="仿宋_GB2312" w:hAnsi="Times New Roman" w:hint="eastAsia"/>
          <w:sz w:val="32"/>
          <w:szCs w:val="32"/>
        </w:rPr>
        <w:t>万元，占</w:t>
      </w:r>
      <w:r>
        <w:rPr>
          <w:rFonts w:ascii="Times New Roman" w:eastAsia="仿宋_GB2312" w:hAnsi="Times New Roman"/>
          <w:sz w:val="32"/>
          <w:szCs w:val="32"/>
        </w:rPr>
        <w:t>95.66%</w:t>
      </w:r>
      <w:r>
        <w:rPr>
          <w:rFonts w:ascii="Times New Roman" w:eastAsia="仿宋_GB2312" w:hAnsi="Times New Roman" w:hint="eastAsia"/>
          <w:sz w:val="32"/>
          <w:szCs w:val="32"/>
        </w:rPr>
        <w:t>；事业收入</w:t>
      </w:r>
      <w:r>
        <w:rPr>
          <w:rFonts w:ascii="Times New Roman" w:eastAsia="仿宋_GB2312" w:hAnsi="Times New Roman"/>
          <w:sz w:val="32"/>
          <w:szCs w:val="32"/>
        </w:rPr>
        <w:t>141.47</w:t>
      </w:r>
      <w:r>
        <w:rPr>
          <w:rFonts w:ascii="Times New Roman" w:eastAsia="仿宋_GB2312" w:hAnsi="Times New Roman" w:hint="eastAsia"/>
          <w:sz w:val="32"/>
          <w:szCs w:val="32"/>
        </w:rPr>
        <w:t>万元，占</w:t>
      </w:r>
      <w:r>
        <w:rPr>
          <w:rFonts w:ascii="Times New Roman" w:eastAsia="仿宋_GB2312" w:hAnsi="Times New Roman"/>
          <w:sz w:val="32"/>
          <w:szCs w:val="32"/>
        </w:rPr>
        <w:t>1.32%</w:t>
      </w:r>
      <w:r>
        <w:rPr>
          <w:rFonts w:ascii="Times New Roman" w:eastAsia="仿宋_GB2312" w:hAnsi="Times New Roman" w:hint="eastAsia"/>
          <w:sz w:val="32"/>
          <w:szCs w:val="32"/>
        </w:rPr>
        <w:t>；其他收入</w:t>
      </w:r>
      <w:r>
        <w:rPr>
          <w:rFonts w:ascii="Times New Roman" w:eastAsia="仿宋_GB2312" w:hAnsi="Times New Roman"/>
          <w:sz w:val="32"/>
          <w:szCs w:val="32"/>
        </w:rPr>
        <w:t>324.59</w:t>
      </w:r>
      <w:r>
        <w:rPr>
          <w:rFonts w:ascii="Times New Roman" w:eastAsia="仿宋_GB2312" w:hAnsi="Times New Roman" w:hint="eastAsia"/>
          <w:sz w:val="32"/>
          <w:szCs w:val="32"/>
        </w:rPr>
        <w:t>万元，占</w:t>
      </w:r>
      <w:r>
        <w:rPr>
          <w:rFonts w:ascii="Times New Roman" w:eastAsia="仿宋_GB2312" w:hAnsi="Times New Roman"/>
          <w:sz w:val="32"/>
          <w:szCs w:val="32"/>
        </w:rPr>
        <w:t>3.02%</w:t>
      </w:r>
      <w:r>
        <w:rPr>
          <w:rFonts w:ascii="Times New Roman" w:eastAsia="仿宋_GB2312" w:hAnsi="Times New Roman" w:hint="eastAsia"/>
          <w:sz w:val="32"/>
          <w:szCs w:val="32"/>
        </w:rPr>
        <w:t>。</w:t>
      </w:r>
    </w:p>
    <w:p w:rsidR="00CB7DFB" w:rsidRDefault="00CB7DFB">
      <w:pPr>
        <w:pStyle w:val="ListParagraph1"/>
        <w:numPr>
          <w:ilvl w:val="0"/>
          <w:numId w:val="3"/>
          <w:numberingChange w:id="18" w:author="Unknown" w:date="2018-01-04T17:22:00Z" w:original="(%1:2:39:)"/>
        </w:numPr>
        <w:spacing w:line="560" w:lineRule="exact"/>
        <w:ind w:firstLineChars="0"/>
        <w:rPr>
          <w:rFonts w:ascii="Times New Roman" w:eastAsia="仿宋_GB2312" w:hAnsi="Times New Roman"/>
          <w:bCs/>
          <w:sz w:val="32"/>
          <w:szCs w:val="32"/>
        </w:rPr>
      </w:pPr>
      <w:r>
        <w:rPr>
          <w:rFonts w:ascii="Times New Roman" w:eastAsia="仿宋_GB2312" w:hAnsi="Times New Roman"/>
          <w:bCs/>
          <w:sz w:val="32"/>
          <w:szCs w:val="32"/>
        </w:rPr>
        <w:t>2016</w:t>
      </w:r>
      <w:r>
        <w:rPr>
          <w:rFonts w:ascii="Times New Roman" w:eastAsia="仿宋_GB2312" w:hAnsi="Times New Roman" w:hint="eastAsia"/>
          <w:bCs/>
          <w:sz w:val="32"/>
          <w:szCs w:val="32"/>
        </w:rPr>
        <w:t>年支出决算情况</w:t>
      </w:r>
      <w:r>
        <w:rPr>
          <w:rFonts w:ascii="Times New Roman" w:eastAsia="仿宋_GB2312" w:hAnsi="Times New Roman"/>
          <w:bCs/>
          <w:sz w:val="32"/>
          <w:szCs w:val="32"/>
        </w:rPr>
        <w:t xml:space="preserve"> </w:t>
      </w:r>
    </w:p>
    <w:p w:rsidR="00CB7DFB" w:rsidRDefault="00CB7DF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佛山市科学技术局（部门）</w:t>
      </w:r>
      <w:r>
        <w:rPr>
          <w:rFonts w:ascii="Times New Roman" w:eastAsia="仿宋_GB2312" w:hAnsi="Times New Roman"/>
          <w:sz w:val="32"/>
          <w:szCs w:val="32"/>
        </w:rPr>
        <w:t>2016</w:t>
      </w:r>
      <w:r>
        <w:rPr>
          <w:rFonts w:ascii="Times New Roman" w:eastAsia="仿宋_GB2312" w:hAnsi="Times New Roman" w:hint="eastAsia"/>
          <w:sz w:val="32"/>
          <w:szCs w:val="32"/>
        </w:rPr>
        <w:t>年支出决算</w:t>
      </w:r>
      <w:r>
        <w:rPr>
          <w:rFonts w:ascii="Times New Roman" w:eastAsia="仿宋_GB2312" w:hAnsi="Times New Roman"/>
          <w:sz w:val="32"/>
          <w:szCs w:val="32"/>
        </w:rPr>
        <w:t>10513.20</w:t>
      </w:r>
      <w:r>
        <w:rPr>
          <w:rFonts w:ascii="Times New Roman" w:eastAsia="仿宋_GB2312" w:hAnsi="Times New Roman" w:hint="eastAsia"/>
          <w:sz w:val="32"/>
          <w:szCs w:val="32"/>
        </w:rPr>
        <w:t>万元。按支出决算的功能分类，包括一般公共服务支出</w:t>
      </w:r>
      <w:r>
        <w:rPr>
          <w:rFonts w:ascii="Times New Roman" w:eastAsia="仿宋_GB2312" w:hAnsi="Times New Roman"/>
          <w:sz w:val="32"/>
          <w:szCs w:val="32"/>
        </w:rPr>
        <w:t>100.79</w:t>
      </w:r>
      <w:r>
        <w:rPr>
          <w:rFonts w:ascii="Times New Roman" w:eastAsia="仿宋_GB2312" w:hAnsi="Times New Roman" w:hint="eastAsia"/>
          <w:sz w:val="32"/>
          <w:szCs w:val="32"/>
        </w:rPr>
        <w:t>万元，占</w:t>
      </w:r>
      <w:r>
        <w:rPr>
          <w:rFonts w:ascii="Times New Roman" w:eastAsia="仿宋_GB2312" w:hAnsi="Times New Roman"/>
          <w:sz w:val="32"/>
          <w:szCs w:val="32"/>
        </w:rPr>
        <w:t>0.96%</w:t>
      </w:r>
      <w:r>
        <w:rPr>
          <w:rFonts w:ascii="Times New Roman" w:eastAsia="仿宋_GB2312" w:hAnsi="Times New Roman" w:hint="eastAsia"/>
          <w:sz w:val="32"/>
          <w:szCs w:val="32"/>
        </w:rPr>
        <w:t>；科学技术支出</w:t>
      </w:r>
      <w:r>
        <w:rPr>
          <w:rFonts w:ascii="Times New Roman" w:eastAsia="仿宋_GB2312" w:hAnsi="Times New Roman"/>
          <w:sz w:val="32"/>
          <w:szCs w:val="32"/>
        </w:rPr>
        <w:t>9641.43</w:t>
      </w:r>
      <w:r>
        <w:rPr>
          <w:rFonts w:ascii="Times New Roman" w:eastAsia="仿宋_GB2312" w:hAnsi="Times New Roman" w:hint="eastAsia"/>
          <w:sz w:val="32"/>
          <w:szCs w:val="32"/>
        </w:rPr>
        <w:t>万元，占</w:t>
      </w:r>
      <w:r>
        <w:rPr>
          <w:rFonts w:ascii="Times New Roman" w:eastAsia="仿宋_GB2312" w:hAnsi="Times New Roman"/>
          <w:sz w:val="32"/>
          <w:szCs w:val="32"/>
        </w:rPr>
        <w:t>91.71%</w:t>
      </w:r>
      <w:r>
        <w:rPr>
          <w:rFonts w:ascii="Times New Roman" w:eastAsia="仿宋_GB2312" w:hAnsi="Times New Roman" w:hint="eastAsia"/>
          <w:sz w:val="32"/>
          <w:szCs w:val="32"/>
        </w:rPr>
        <w:t>；社会保障和就业支出</w:t>
      </w:r>
      <w:r>
        <w:rPr>
          <w:rFonts w:ascii="Times New Roman" w:eastAsia="仿宋_GB2312" w:hAnsi="Times New Roman"/>
          <w:sz w:val="32"/>
          <w:szCs w:val="32"/>
        </w:rPr>
        <w:t>469.19</w:t>
      </w:r>
      <w:r>
        <w:rPr>
          <w:rFonts w:ascii="Times New Roman" w:eastAsia="仿宋_GB2312" w:hAnsi="Times New Roman" w:hint="eastAsia"/>
          <w:sz w:val="32"/>
          <w:szCs w:val="32"/>
        </w:rPr>
        <w:t>万元，占</w:t>
      </w:r>
      <w:r>
        <w:rPr>
          <w:rFonts w:ascii="Times New Roman" w:eastAsia="仿宋_GB2312" w:hAnsi="Times New Roman"/>
          <w:sz w:val="32"/>
          <w:szCs w:val="32"/>
        </w:rPr>
        <w:t>4.46%</w:t>
      </w:r>
      <w:r>
        <w:rPr>
          <w:rFonts w:ascii="Times New Roman" w:eastAsia="仿宋_GB2312" w:hAnsi="Times New Roman" w:hint="eastAsia"/>
          <w:sz w:val="32"/>
          <w:szCs w:val="32"/>
        </w:rPr>
        <w:t>；医疗卫生与计划生育支出</w:t>
      </w:r>
      <w:r>
        <w:rPr>
          <w:rFonts w:ascii="Times New Roman" w:eastAsia="仿宋_GB2312" w:hAnsi="Times New Roman"/>
          <w:sz w:val="32"/>
          <w:szCs w:val="32"/>
        </w:rPr>
        <w:t>52.13</w:t>
      </w:r>
      <w:r>
        <w:rPr>
          <w:rFonts w:ascii="Times New Roman" w:eastAsia="仿宋_GB2312" w:hAnsi="Times New Roman" w:hint="eastAsia"/>
          <w:sz w:val="32"/>
          <w:szCs w:val="32"/>
        </w:rPr>
        <w:t>万元，占</w:t>
      </w:r>
      <w:r>
        <w:rPr>
          <w:rFonts w:ascii="Times New Roman" w:eastAsia="仿宋_GB2312" w:hAnsi="Times New Roman"/>
          <w:sz w:val="32"/>
          <w:szCs w:val="32"/>
        </w:rPr>
        <w:t>0.5%</w:t>
      </w:r>
      <w:r>
        <w:rPr>
          <w:rFonts w:ascii="Times New Roman" w:eastAsia="仿宋_GB2312" w:hAnsi="Times New Roman" w:hint="eastAsia"/>
          <w:sz w:val="32"/>
          <w:szCs w:val="32"/>
        </w:rPr>
        <w:t>；资源勘探信息等支出</w:t>
      </w:r>
      <w:r>
        <w:rPr>
          <w:rFonts w:ascii="Times New Roman" w:eastAsia="仿宋_GB2312" w:hAnsi="Times New Roman"/>
          <w:sz w:val="32"/>
          <w:szCs w:val="32"/>
        </w:rPr>
        <w:t>3.09</w:t>
      </w:r>
      <w:r>
        <w:rPr>
          <w:rFonts w:ascii="Times New Roman" w:eastAsia="仿宋_GB2312" w:hAnsi="Times New Roman" w:hint="eastAsia"/>
          <w:sz w:val="32"/>
          <w:szCs w:val="32"/>
        </w:rPr>
        <w:t>万元，占</w:t>
      </w:r>
      <w:r>
        <w:rPr>
          <w:rFonts w:ascii="Times New Roman" w:eastAsia="仿宋_GB2312" w:hAnsi="Times New Roman"/>
          <w:sz w:val="32"/>
          <w:szCs w:val="32"/>
        </w:rPr>
        <w:t>0.03%</w:t>
      </w:r>
      <w:r>
        <w:rPr>
          <w:rFonts w:ascii="Times New Roman" w:eastAsia="仿宋_GB2312" w:hAnsi="Times New Roman" w:hint="eastAsia"/>
          <w:sz w:val="32"/>
          <w:szCs w:val="32"/>
        </w:rPr>
        <w:t>；住房保障支出</w:t>
      </w:r>
      <w:r>
        <w:rPr>
          <w:rFonts w:ascii="Times New Roman" w:eastAsia="仿宋_GB2312" w:hAnsi="Times New Roman"/>
          <w:sz w:val="32"/>
          <w:szCs w:val="32"/>
        </w:rPr>
        <w:t>127.64</w:t>
      </w:r>
      <w:r>
        <w:rPr>
          <w:rFonts w:ascii="Times New Roman" w:eastAsia="仿宋_GB2312" w:hAnsi="Times New Roman" w:hint="eastAsia"/>
          <w:sz w:val="32"/>
          <w:szCs w:val="32"/>
        </w:rPr>
        <w:t>万元，占</w:t>
      </w:r>
      <w:r>
        <w:rPr>
          <w:rFonts w:ascii="Times New Roman" w:eastAsia="仿宋_GB2312" w:hAnsi="Times New Roman"/>
          <w:sz w:val="32"/>
          <w:szCs w:val="32"/>
        </w:rPr>
        <w:t>1.21%</w:t>
      </w:r>
      <w:r>
        <w:rPr>
          <w:rFonts w:ascii="Times New Roman" w:eastAsia="仿宋_GB2312" w:hAnsi="Times New Roman" w:hint="eastAsia"/>
          <w:sz w:val="32"/>
          <w:szCs w:val="32"/>
        </w:rPr>
        <w:t>；其他支出</w:t>
      </w:r>
      <w:r>
        <w:rPr>
          <w:rFonts w:ascii="Times New Roman" w:eastAsia="仿宋_GB2312" w:hAnsi="Times New Roman"/>
          <w:sz w:val="32"/>
          <w:szCs w:val="32"/>
        </w:rPr>
        <w:t>118.93</w:t>
      </w:r>
      <w:r>
        <w:rPr>
          <w:rFonts w:ascii="Times New Roman" w:eastAsia="仿宋_GB2312" w:hAnsi="Times New Roman" w:hint="eastAsia"/>
          <w:sz w:val="32"/>
          <w:szCs w:val="32"/>
        </w:rPr>
        <w:t>万元，占</w:t>
      </w:r>
      <w:r>
        <w:rPr>
          <w:rFonts w:ascii="Times New Roman" w:eastAsia="仿宋_GB2312" w:hAnsi="Times New Roman"/>
          <w:sz w:val="32"/>
          <w:szCs w:val="32"/>
        </w:rPr>
        <w:t>1.13%</w:t>
      </w:r>
      <w:r>
        <w:rPr>
          <w:rFonts w:ascii="Times New Roman" w:eastAsia="仿宋_GB2312" w:hAnsi="Times New Roman" w:hint="eastAsia"/>
          <w:sz w:val="32"/>
          <w:szCs w:val="32"/>
        </w:rPr>
        <w:t>。</w:t>
      </w:r>
    </w:p>
    <w:p w:rsidR="00CB7DFB" w:rsidRDefault="00CB7DFB" w:rsidP="004468FE">
      <w:pPr>
        <w:pStyle w:val="Heading3"/>
        <w:numPr>
          <w:ilvl w:val="0"/>
          <w:numId w:val="2"/>
          <w:numberingChange w:id="19" w:author="Unknown" w:date="2018-01-04T17:22:00Z" w:original="%1:2:11:、"/>
        </w:numPr>
        <w:spacing w:before="100" w:beforeAutospacing="1" w:after="100" w:afterAutospacing="1" w:line="560" w:lineRule="exact"/>
        <w:ind w:left="0" w:firstLineChars="200" w:firstLine="643"/>
        <w:rPr>
          <w:rFonts w:ascii="Times New Roman" w:eastAsia="仿宋_GB2312" w:hAnsi="Times New Roman"/>
        </w:rPr>
      </w:pPr>
      <w:bookmarkStart w:id="20" w:name="_Toc490577549"/>
      <w:r>
        <w:rPr>
          <w:rFonts w:ascii="Times New Roman" w:eastAsia="仿宋_GB2312" w:hAnsi="Times New Roman"/>
        </w:rPr>
        <w:t xml:space="preserve"> </w:t>
      </w:r>
      <w:bookmarkStart w:id="21" w:name="_Toc20138"/>
      <w:r>
        <w:rPr>
          <w:rFonts w:ascii="Times New Roman" w:eastAsia="仿宋_GB2312" w:hAnsi="Times New Roman"/>
        </w:rPr>
        <w:t>“</w:t>
      </w:r>
      <w:r>
        <w:rPr>
          <w:rFonts w:ascii="Times New Roman" w:eastAsia="仿宋_GB2312" w:hAnsi="Times New Roman" w:hint="eastAsia"/>
        </w:rPr>
        <w:t>三公</w:t>
      </w:r>
      <w:r>
        <w:rPr>
          <w:rFonts w:ascii="Times New Roman" w:eastAsia="仿宋_GB2312" w:hAnsi="Times New Roman"/>
        </w:rPr>
        <w:t>”</w:t>
      </w:r>
      <w:r>
        <w:rPr>
          <w:rFonts w:ascii="Times New Roman" w:eastAsia="仿宋_GB2312" w:hAnsi="Times New Roman" w:hint="eastAsia"/>
        </w:rPr>
        <w:t>经费情况</w:t>
      </w:r>
      <w:bookmarkEnd w:id="21"/>
    </w:p>
    <w:p w:rsidR="00CB7DFB" w:rsidRDefault="00CB7DF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2016</w:t>
      </w:r>
      <w:r>
        <w:rPr>
          <w:rFonts w:ascii="Times New Roman" w:eastAsia="仿宋_GB2312" w:hAnsi="Times New Roman" w:hint="eastAsia"/>
          <w:sz w:val="32"/>
          <w:szCs w:val="32"/>
        </w:rPr>
        <w:t>年，本部门</w:t>
      </w:r>
      <w:r>
        <w:rPr>
          <w:rFonts w:ascii="Times New Roman" w:eastAsia="仿宋_GB2312" w:hAnsi="Times New Roman"/>
          <w:sz w:val="32"/>
          <w:szCs w:val="32"/>
        </w:rPr>
        <w:t>“</w:t>
      </w:r>
      <w:r>
        <w:rPr>
          <w:rFonts w:ascii="Times New Roman" w:eastAsia="仿宋_GB2312" w:hAnsi="Times New Roman" w:hint="eastAsia"/>
          <w:sz w:val="32"/>
          <w:szCs w:val="32"/>
        </w:rPr>
        <w:t>三公</w:t>
      </w:r>
      <w:r>
        <w:rPr>
          <w:rFonts w:ascii="Times New Roman" w:eastAsia="仿宋_GB2312" w:hAnsi="Times New Roman"/>
          <w:sz w:val="32"/>
          <w:szCs w:val="32"/>
        </w:rPr>
        <w:t>”</w:t>
      </w:r>
      <w:r>
        <w:rPr>
          <w:rFonts w:ascii="Times New Roman" w:eastAsia="仿宋_GB2312" w:hAnsi="Times New Roman" w:hint="eastAsia"/>
          <w:sz w:val="32"/>
          <w:szCs w:val="32"/>
        </w:rPr>
        <w:t>经费决算总额</w:t>
      </w:r>
      <w:r>
        <w:rPr>
          <w:rFonts w:ascii="Times New Roman" w:eastAsia="仿宋_GB2312" w:hAnsi="Times New Roman"/>
          <w:sz w:val="32"/>
          <w:szCs w:val="32"/>
        </w:rPr>
        <w:t>43.95</w:t>
      </w:r>
      <w:r>
        <w:rPr>
          <w:rFonts w:ascii="Times New Roman" w:eastAsia="仿宋_GB2312" w:hAnsi="Times New Roman" w:hint="eastAsia"/>
          <w:sz w:val="32"/>
          <w:szCs w:val="32"/>
        </w:rPr>
        <w:t>万元，比上年决算增加</w:t>
      </w:r>
      <w:r>
        <w:rPr>
          <w:rFonts w:ascii="Times New Roman" w:eastAsia="仿宋_GB2312" w:hAnsi="Times New Roman"/>
          <w:sz w:val="32"/>
          <w:szCs w:val="32"/>
        </w:rPr>
        <w:t>260.54%</w:t>
      </w:r>
      <w:r>
        <w:rPr>
          <w:rFonts w:ascii="Times New Roman" w:eastAsia="仿宋_GB2312" w:hAnsi="Times New Roman" w:hint="eastAsia"/>
          <w:sz w:val="32"/>
          <w:szCs w:val="32"/>
        </w:rPr>
        <w:t>，其中：因公出国（境）费用</w:t>
      </w:r>
      <w:r>
        <w:rPr>
          <w:rFonts w:ascii="Times New Roman" w:eastAsia="仿宋_GB2312" w:hAnsi="Times New Roman"/>
          <w:sz w:val="32"/>
          <w:szCs w:val="32"/>
        </w:rPr>
        <w:t>15.18</w:t>
      </w:r>
      <w:r>
        <w:rPr>
          <w:rFonts w:ascii="Times New Roman" w:eastAsia="仿宋_GB2312" w:hAnsi="Times New Roman" w:hint="eastAsia"/>
          <w:sz w:val="32"/>
          <w:szCs w:val="32"/>
        </w:rPr>
        <w:t>万元，比上年决算增加</w:t>
      </w:r>
      <w:r>
        <w:rPr>
          <w:rFonts w:ascii="Times New Roman" w:eastAsia="仿宋_GB2312" w:hAnsi="Times New Roman"/>
          <w:sz w:val="32"/>
          <w:szCs w:val="32"/>
        </w:rPr>
        <w:t>486.10%</w:t>
      </w:r>
      <w:r>
        <w:rPr>
          <w:rFonts w:ascii="Times New Roman" w:eastAsia="仿宋_GB2312" w:hAnsi="Times New Roman" w:hint="eastAsia"/>
          <w:sz w:val="32"/>
          <w:szCs w:val="32"/>
        </w:rPr>
        <w:t>；公务接待费</w:t>
      </w:r>
      <w:r>
        <w:rPr>
          <w:rFonts w:ascii="Times New Roman" w:eastAsia="仿宋_GB2312" w:hAnsi="Times New Roman"/>
          <w:sz w:val="32"/>
          <w:szCs w:val="32"/>
        </w:rPr>
        <w:t>4.16</w:t>
      </w:r>
      <w:r>
        <w:rPr>
          <w:rFonts w:ascii="Times New Roman" w:eastAsia="仿宋_GB2312" w:hAnsi="Times New Roman" w:hint="eastAsia"/>
          <w:sz w:val="32"/>
          <w:szCs w:val="32"/>
        </w:rPr>
        <w:t>万元，比上年决算增加</w:t>
      </w:r>
      <w:r>
        <w:rPr>
          <w:rFonts w:ascii="Times New Roman" w:eastAsia="仿宋_GB2312" w:hAnsi="Times New Roman"/>
          <w:sz w:val="32"/>
          <w:szCs w:val="32"/>
        </w:rPr>
        <w:t>28.79%</w:t>
      </w:r>
      <w:r>
        <w:rPr>
          <w:rFonts w:ascii="Times New Roman" w:eastAsia="仿宋_GB2312" w:hAnsi="Times New Roman" w:hint="eastAsia"/>
          <w:sz w:val="32"/>
          <w:szCs w:val="32"/>
        </w:rPr>
        <w:t>；公务用车购置及运行维护费</w:t>
      </w:r>
      <w:r>
        <w:rPr>
          <w:rFonts w:ascii="Times New Roman" w:eastAsia="仿宋_GB2312" w:hAnsi="Times New Roman"/>
          <w:sz w:val="32"/>
          <w:szCs w:val="32"/>
        </w:rPr>
        <w:t>24.61</w:t>
      </w:r>
      <w:r>
        <w:rPr>
          <w:rFonts w:ascii="Times New Roman" w:eastAsia="仿宋_GB2312" w:hAnsi="Times New Roman" w:hint="eastAsia"/>
          <w:sz w:val="32"/>
          <w:szCs w:val="32"/>
        </w:rPr>
        <w:t>万元，比上年决算增加</w:t>
      </w:r>
      <w:r>
        <w:rPr>
          <w:rFonts w:ascii="Times New Roman" w:eastAsia="仿宋_GB2312" w:hAnsi="Times New Roman"/>
          <w:sz w:val="32"/>
          <w:szCs w:val="32"/>
        </w:rPr>
        <w:t>286.34%</w:t>
      </w:r>
      <w:r>
        <w:rPr>
          <w:rFonts w:ascii="Times New Roman" w:eastAsia="仿宋_GB2312" w:hAnsi="Times New Roman" w:hint="eastAsia"/>
          <w:sz w:val="32"/>
          <w:szCs w:val="32"/>
        </w:rPr>
        <w:t>。</w:t>
      </w:r>
    </w:p>
    <w:p w:rsidR="00CB7DFB" w:rsidRDefault="00CB7DF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w:t>
      </w:r>
      <w:r>
        <w:rPr>
          <w:rFonts w:ascii="Times New Roman" w:eastAsia="仿宋_GB2312" w:hAnsi="Times New Roman" w:hint="eastAsia"/>
          <w:sz w:val="32"/>
          <w:szCs w:val="32"/>
        </w:rPr>
        <w:t>三公</w:t>
      </w:r>
      <w:r>
        <w:rPr>
          <w:rFonts w:ascii="Times New Roman" w:eastAsia="仿宋_GB2312" w:hAnsi="Times New Roman"/>
          <w:sz w:val="32"/>
          <w:szCs w:val="32"/>
        </w:rPr>
        <w:t>”</w:t>
      </w:r>
      <w:r>
        <w:rPr>
          <w:rFonts w:ascii="Times New Roman" w:eastAsia="仿宋_GB2312" w:hAnsi="Times New Roman" w:hint="eastAsia"/>
          <w:sz w:val="32"/>
          <w:szCs w:val="32"/>
        </w:rPr>
        <w:t>经费决算增加的主要原因是：</w:t>
      </w:r>
    </w:p>
    <w:p w:rsidR="00CB7DFB" w:rsidRDefault="00CB7DF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（一）为了进一步提升“互联网</w:t>
      </w:r>
      <w:r>
        <w:rPr>
          <w:rFonts w:ascii="Times New Roman" w:eastAsia="仿宋_GB2312" w:hAnsi="Times New Roman"/>
          <w:sz w:val="32"/>
          <w:szCs w:val="32"/>
        </w:rPr>
        <w:t>+</w:t>
      </w:r>
      <w:r>
        <w:rPr>
          <w:rFonts w:ascii="Times New Roman" w:eastAsia="仿宋_GB2312" w:hAnsi="Times New Roman" w:hint="eastAsia"/>
          <w:sz w:val="32"/>
          <w:szCs w:val="32"/>
        </w:rPr>
        <w:t>”博览会的市场化、专业化和国际化水平，充分发挥“互联网</w:t>
      </w:r>
      <w:r>
        <w:rPr>
          <w:rFonts w:ascii="Times New Roman" w:eastAsia="仿宋_GB2312" w:hAnsi="Times New Roman"/>
          <w:sz w:val="32"/>
          <w:szCs w:val="32"/>
        </w:rPr>
        <w:t>+</w:t>
      </w:r>
      <w:r>
        <w:rPr>
          <w:rFonts w:ascii="Times New Roman" w:eastAsia="仿宋_GB2312" w:hAnsi="Times New Roman" w:hint="eastAsia"/>
          <w:sz w:val="32"/>
          <w:szCs w:val="32"/>
        </w:rPr>
        <w:t>”博览会展示、交易、交流、招商和合作平台的作用，密切国际科技交流合作，我局组织代表团赴日本、韩国和新加坡开展“互联网</w:t>
      </w:r>
      <w:r>
        <w:rPr>
          <w:rFonts w:ascii="Times New Roman" w:eastAsia="仿宋_GB2312" w:hAnsi="Times New Roman"/>
          <w:sz w:val="32"/>
          <w:szCs w:val="32"/>
        </w:rPr>
        <w:t>+</w:t>
      </w:r>
      <w:r>
        <w:rPr>
          <w:rFonts w:ascii="Times New Roman" w:eastAsia="仿宋_GB2312" w:hAnsi="Times New Roman" w:hint="eastAsia"/>
          <w:sz w:val="32"/>
          <w:szCs w:val="32"/>
        </w:rPr>
        <w:t>”博览会招展招商和科技交流合作活动，所以因公出国（境）费用增加。</w:t>
      </w:r>
    </w:p>
    <w:p w:rsidR="00CB7DFB" w:rsidRDefault="00CB7DF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（二）</w:t>
      </w:r>
      <w:r>
        <w:rPr>
          <w:rFonts w:ascii="Times New Roman" w:eastAsia="仿宋_GB2312" w:hAnsi="Times New Roman"/>
          <w:sz w:val="32"/>
          <w:szCs w:val="32"/>
        </w:rPr>
        <w:t xml:space="preserve"> </w:t>
      </w:r>
      <w:r>
        <w:rPr>
          <w:rFonts w:ascii="Times New Roman" w:eastAsia="仿宋_GB2312" w:hAnsi="Times New Roman" w:hint="eastAsia"/>
          <w:sz w:val="32"/>
          <w:szCs w:val="32"/>
        </w:rPr>
        <w:t>“互联网</w:t>
      </w:r>
      <w:r>
        <w:rPr>
          <w:rFonts w:ascii="Times New Roman" w:eastAsia="仿宋_GB2312" w:hAnsi="Times New Roman"/>
          <w:sz w:val="32"/>
          <w:szCs w:val="32"/>
        </w:rPr>
        <w:t>+</w:t>
      </w:r>
      <w:r>
        <w:rPr>
          <w:rFonts w:ascii="Times New Roman" w:eastAsia="仿宋_GB2312" w:hAnsi="Times New Roman" w:hint="eastAsia"/>
          <w:sz w:val="32"/>
          <w:szCs w:val="32"/>
        </w:rPr>
        <w:t>”博览会、接洽建设国家制造业创新中心战略规划研究项目、汇报佛山市建设国家制造业创新中心战略规划和行动计划编制工作等多项工作开展，接待相关业务单位的检查、调研，所以公务接待费有所增加。</w:t>
      </w:r>
    </w:p>
    <w:p w:rsidR="00CB7DFB" w:rsidRDefault="00CB7DF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（三）公务用车购置及运行维护费包括公务用车运行维护费</w:t>
      </w:r>
      <w:r>
        <w:rPr>
          <w:rFonts w:ascii="Times New Roman" w:eastAsia="仿宋_GB2312" w:hAnsi="Times New Roman"/>
          <w:sz w:val="32"/>
          <w:szCs w:val="32"/>
        </w:rPr>
        <w:t>6.64</w:t>
      </w:r>
      <w:r>
        <w:rPr>
          <w:rFonts w:ascii="Times New Roman" w:eastAsia="仿宋_GB2312" w:hAnsi="Times New Roman" w:hint="eastAsia"/>
          <w:sz w:val="32"/>
          <w:szCs w:val="32"/>
        </w:rPr>
        <w:t>万元和公务用车购置费</w:t>
      </w:r>
      <w:r>
        <w:rPr>
          <w:rFonts w:ascii="Times New Roman" w:eastAsia="仿宋_GB2312" w:hAnsi="Times New Roman"/>
          <w:sz w:val="32"/>
          <w:szCs w:val="32"/>
        </w:rPr>
        <w:t>17.97</w:t>
      </w:r>
      <w:r>
        <w:rPr>
          <w:rFonts w:ascii="Times New Roman" w:eastAsia="仿宋_GB2312" w:hAnsi="Times New Roman" w:hint="eastAsia"/>
          <w:sz w:val="32"/>
          <w:szCs w:val="32"/>
        </w:rPr>
        <w:t>万元，因购置公务用车，所以</w:t>
      </w:r>
      <w:r>
        <w:rPr>
          <w:rFonts w:ascii="Times New Roman" w:eastAsia="仿宋_GB2312" w:hAnsi="Times New Roman"/>
          <w:sz w:val="32"/>
          <w:szCs w:val="32"/>
        </w:rPr>
        <w:t>2016</w:t>
      </w:r>
      <w:r>
        <w:rPr>
          <w:rFonts w:ascii="Times New Roman" w:eastAsia="仿宋_GB2312" w:hAnsi="Times New Roman" w:hint="eastAsia"/>
          <w:sz w:val="32"/>
          <w:szCs w:val="32"/>
        </w:rPr>
        <w:t>年公务用车购置及运行维护费增加。</w:t>
      </w:r>
    </w:p>
    <w:p w:rsidR="00CB7DFB" w:rsidRDefault="00CB7DFB">
      <w:pPr>
        <w:pStyle w:val="Heading3"/>
        <w:numPr>
          <w:ilvl w:val="0"/>
          <w:numId w:val="2"/>
          <w:numberingChange w:id="22" w:author="Unknown" w:date="2018-01-04T17:22:00Z" w:original="%1:3:11:、"/>
        </w:numPr>
        <w:spacing w:before="100" w:beforeAutospacing="1" w:after="100" w:afterAutospacing="1" w:line="560" w:lineRule="exact"/>
        <w:ind w:left="0" w:firstLineChars="200" w:firstLine="643"/>
        <w:rPr>
          <w:rFonts w:ascii="Times New Roman" w:eastAsia="仿宋_GB2312" w:hAnsi="Times New Roman"/>
        </w:rPr>
      </w:pPr>
      <w:bookmarkStart w:id="23" w:name="_Toc20423"/>
      <w:r>
        <w:rPr>
          <w:rFonts w:ascii="Times New Roman" w:eastAsia="仿宋_GB2312" w:hAnsi="Times New Roman" w:hint="eastAsia"/>
        </w:rPr>
        <w:t>机关运行经费情况</w:t>
      </w:r>
      <w:bookmarkEnd w:id="20"/>
      <w:bookmarkEnd w:id="23"/>
    </w:p>
    <w:p w:rsidR="00CB7DFB" w:rsidRDefault="00CB7DF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2016</w:t>
      </w:r>
      <w:r>
        <w:rPr>
          <w:rFonts w:ascii="Times New Roman" w:eastAsia="仿宋_GB2312" w:hAnsi="Times New Roman" w:hint="eastAsia"/>
          <w:sz w:val="32"/>
          <w:szCs w:val="32"/>
        </w:rPr>
        <w:t>年，本部门机关运行经费决算总额</w:t>
      </w:r>
      <w:r>
        <w:rPr>
          <w:rFonts w:ascii="Times New Roman" w:eastAsia="仿宋_GB2312" w:hAnsi="Times New Roman"/>
          <w:sz w:val="32"/>
          <w:szCs w:val="32"/>
        </w:rPr>
        <w:t>158.97</w:t>
      </w:r>
      <w:r>
        <w:rPr>
          <w:rFonts w:ascii="Times New Roman" w:eastAsia="仿宋_GB2312" w:hAnsi="Times New Roman" w:hint="eastAsia"/>
          <w:sz w:val="32"/>
          <w:szCs w:val="32"/>
        </w:rPr>
        <w:t>万元，比上年决算减少</w:t>
      </w:r>
      <w:r>
        <w:rPr>
          <w:rFonts w:ascii="Times New Roman" w:eastAsia="仿宋_GB2312" w:hAnsi="Times New Roman"/>
          <w:sz w:val="32"/>
          <w:szCs w:val="32"/>
        </w:rPr>
        <w:t>37.72%</w:t>
      </w:r>
      <w:r>
        <w:rPr>
          <w:rFonts w:ascii="Times New Roman" w:eastAsia="仿宋_GB2312" w:hAnsi="Times New Roman" w:hint="eastAsia"/>
          <w:sz w:val="32"/>
          <w:szCs w:val="32"/>
        </w:rPr>
        <w:t>。</w:t>
      </w:r>
      <w:r>
        <w:rPr>
          <w:rFonts w:ascii="Times New Roman" w:eastAsia="仿宋_GB2312" w:hAnsi="Times New Roman"/>
          <w:sz w:val="32"/>
          <w:szCs w:val="32"/>
        </w:rPr>
        <w:tab/>
      </w:r>
    </w:p>
    <w:p w:rsidR="00CB7DFB" w:rsidRDefault="00CB7DFB">
      <w:pPr>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机关运行经费决算减少的主要原因是：加强管理，厉行节约，机关运行经费减少</w:t>
      </w:r>
      <w:r>
        <w:rPr>
          <w:rFonts w:ascii="仿宋_GB2312" w:eastAsia="仿宋_GB2312" w:hAnsi="仿宋_GB2312" w:hint="eastAsia"/>
          <w:sz w:val="32"/>
        </w:rPr>
        <w:t>。</w:t>
      </w:r>
    </w:p>
    <w:p w:rsidR="00CB7DFB" w:rsidRDefault="00CB7DFB">
      <w:pPr>
        <w:pStyle w:val="Heading3"/>
        <w:numPr>
          <w:ilvl w:val="0"/>
          <w:numId w:val="2"/>
          <w:numberingChange w:id="24" w:author="Unknown" w:date="2018-01-04T17:22:00Z" w:original="%1:4:11:、"/>
        </w:numPr>
        <w:spacing w:before="100" w:beforeAutospacing="1" w:after="100" w:afterAutospacing="1" w:line="560" w:lineRule="exact"/>
        <w:ind w:left="0" w:firstLineChars="200" w:firstLine="643"/>
        <w:rPr>
          <w:rFonts w:ascii="Times New Roman" w:eastAsia="仿宋_GB2312" w:hAnsi="Times New Roman"/>
        </w:rPr>
      </w:pPr>
      <w:bookmarkStart w:id="25" w:name="_Toc10450"/>
      <w:bookmarkStart w:id="26" w:name="_Toc490577550"/>
      <w:r>
        <w:rPr>
          <w:rFonts w:ascii="Times New Roman" w:eastAsia="仿宋_GB2312" w:hAnsi="Times New Roman" w:hint="eastAsia"/>
        </w:rPr>
        <w:t>政府采购情况</w:t>
      </w:r>
      <w:bookmarkEnd w:id="25"/>
      <w:bookmarkEnd w:id="26"/>
    </w:p>
    <w:p w:rsidR="00CB7DFB" w:rsidRDefault="00CB7DFB">
      <w:pPr>
        <w:spacing w:line="560" w:lineRule="exact"/>
        <w:ind w:firstLineChars="200" w:firstLine="640"/>
        <w:rPr>
          <w:rFonts w:ascii="Times New Roman" w:eastAsia="仿宋_GB2312" w:hAnsi="Times New Roman"/>
          <w:sz w:val="32"/>
          <w:szCs w:val="32"/>
        </w:rPr>
      </w:pPr>
      <w:r>
        <w:rPr>
          <w:rFonts w:ascii="Times New Roman" w:eastAsia="仿宋_GB2312" w:hAnsi="Times New Roman"/>
          <w:sz w:val="32"/>
          <w:szCs w:val="32"/>
        </w:rPr>
        <w:t>2016</w:t>
      </w:r>
      <w:r>
        <w:rPr>
          <w:rFonts w:ascii="Times New Roman" w:eastAsia="仿宋_GB2312" w:hAnsi="Times New Roman" w:hint="eastAsia"/>
          <w:sz w:val="32"/>
          <w:szCs w:val="32"/>
        </w:rPr>
        <w:t>年，本部门政府采购支出总额</w:t>
      </w:r>
      <w:r>
        <w:rPr>
          <w:rFonts w:ascii="Times New Roman" w:eastAsia="仿宋_GB2312" w:hAnsi="Times New Roman"/>
          <w:sz w:val="32"/>
          <w:szCs w:val="32"/>
        </w:rPr>
        <w:t>482.60</w:t>
      </w:r>
      <w:r>
        <w:rPr>
          <w:rFonts w:ascii="Times New Roman" w:eastAsia="仿宋_GB2312" w:hAnsi="Times New Roman" w:hint="eastAsia"/>
          <w:sz w:val="32"/>
          <w:szCs w:val="32"/>
        </w:rPr>
        <w:t>万元，其中货物采购</w:t>
      </w:r>
      <w:r>
        <w:rPr>
          <w:rFonts w:ascii="Times New Roman" w:eastAsia="仿宋_GB2312" w:hAnsi="Times New Roman"/>
          <w:sz w:val="32"/>
          <w:szCs w:val="32"/>
        </w:rPr>
        <w:t>6.27</w:t>
      </w:r>
      <w:r>
        <w:rPr>
          <w:rFonts w:ascii="Times New Roman" w:eastAsia="仿宋_GB2312" w:hAnsi="Times New Roman" w:hint="eastAsia"/>
          <w:sz w:val="32"/>
          <w:szCs w:val="32"/>
        </w:rPr>
        <w:t>万元，服务采购</w:t>
      </w:r>
      <w:r>
        <w:rPr>
          <w:rFonts w:ascii="Times New Roman" w:eastAsia="仿宋_GB2312" w:hAnsi="Times New Roman"/>
          <w:sz w:val="32"/>
          <w:szCs w:val="32"/>
        </w:rPr>
        <w:t>476.33</w:t>
      </w:r>
      <w:r>
        <w:rPr>
          <w:rFonts w:ascii="Times New Roman" w:eastAsia="仿宋_GB2312" w:hAnsi="Times New Roman" w:hint="eastAsia"/>
          <w:sz w:val="32"/>
          <w:szCs w:val="32"/>
        </w:rPr>
        <w:t>万元。</w:t>
      </w:r>
    </w:p>
    <w:p w:rsidR="00CB7DFB" w:rsidRDefault="00CB7DFB">
      <w:pPr>
        <w:pStyle w:val="Heading3"/>
        <w:numPr>
          <w:ilvl w:val="0"/>
          <w:numId w:val="2"/>
          <w:numberingChange w:id="27" w:author="Unknown" w:date="2018-01-04T17:22:00Z" w:original="%1:5:11:、"/>
        </w:numPr>
        <w:spacing w:before="100" w:beforeAutospacing="1" w:after="100" w:afterAutospacing="1" w:line="560" w:lineRule="exact"/>
        <w:ind w:left="0" w:firstLineChars="200" w:firstLine="643"/>
        <w:rPr>
          <w:rFonts w:ascii="Times New Roman" w:eastAsia="仿宋_GB2312" w:hAnsi="Times New Roman"/>
        </w:rPr>
      </w:pPr>
      <w:bookmarkStart w:id="28" w:name="_Toc490577551"/>
      <w:bookmarkStart w:id="29" w:name="_Toc249"/>
      <w:r>
        <w:rPr>
          <w:rFonts w:ascii="Times New Roman" w:eastAsia="仿宋_GB2312" w:hAnsi="Times New Roman" w:hint="eastAsia"/>
        </w:rPr>
        <w:t>国有资产占用情况</w:t>
      </w:r>
      <w:bookmarkEnd w:id="28"/>
      <w:bookmarkEnd w:id="29"/>
    </w:p>
    <w:p w:rsidR="00CB7DFB" w:rsidRDefault="00CB7DFB">
      <w:pPr>
        <w:pStyle w:val="ListParagraph1"/>
        <w:numPr>
          <w:ilvl w:val="0"/>
          <w:numId w:val="4"/>
          <w:numberingChange w:id="30" w:author="Unknown" w:date="2018-01-04T17:22:00Z" w:original="%1:1:0:、"/>
        </w:numPr>
        <w:spacing w:line="560" w:lineRule="exact"/>
        <w:ind w:left="0" w:firstLine="640"/>
        <w:rPr>
          <w:rFonts w:ascii="Times New Roman" w:eastAsia="仿宋_GB2312" w:hAnsi="Times New Roman"/>
          <w:sz w:val="32"/>
          <w:szCs w:val="32"/>
        </w:rPr>
      </w:pPr>
      <w:r>
        <w:rPr>
          <w:rFonts w:ascii="Times New Roman" w:eastAsia="仿宋_GB2312" w:hAnsi="Times New Roman" w:hint="eastAsia"/>
          <w:sz w:val="32"/>
          <w:szCs w:val="32"/>
        </w:rPr>
        <w:t>截止</w:t>
      </w:r>
      <w:r>
        <w:rPr>
          <w:rFonts w:ascii="Times New Roman" w:eastAsia="仿宋_GB2312" w:hAnsi="Times New Roman"/>
          <w:sz w:val="32"/>
          <w:szCs w:val="32"/>
        </w:rPr>
        <w:t>2016</w:t>
      </w:r>
      <w:r>
        <w:rPr>
          <w:rFonts w:ascii="Times New Roman" w:eastAsia="仿宋_GB2312" w:hAnsi="Times New Roman" w:hint="eastAsia"/>
          <w:sz w:val="32"/>
          <w:szCs w:val="32"/>
        </w:rPr>
        <w:t>年</w:t>
      </w:r>
      <w:r>
        <w:rPr>
          <w:rFonts w:ascii="Times New Roman" w:eastAsia="仿宋_GB2312" w:hAnsi="Times New Roman"/>
          <w:sz w:val="32"/>
          <w:szCs w:val="32"/>
        </w:rPr>
        <w:t>12</w:t>
      </w:r>
      <w:r>
        <w:rPr>
          <w:rFonts w:ascii="Times New Roman" w:eastAsia="仿宋_GB2312" w:hAnsi="Times New Roman" w:hint="eastAsia"/>
          <w:sz w:val="32"/>
          <w:szCs w:val="32"/>
        </w:rPr>
        <w:t>月</w:t>
      </w:r>
      <w:r>
        <w:rPr>
          <w:rFonts w:ascii="Times New Roman" w:eastAsia="仿宋_GB2312" w:hAnsi="Times New Roman"/>
          <w:sz w:val="32"/>
          <w:szCs w:val="32"/>
        </w:rPr>
        <w:t>31</w:t>
      </w:r>
      <w:r>
        <w:rPr>
          <w:rFonts w:ascii="Times New Roman" w:eastAsia="仿宋_GB2312" w:hAnsi="Times New Roman" w:hint="eastAsia"/>
          <w:sz w:val="32"/>
          <w:szCs w:val="32"/>
        </w:rPr>
        <w:t>日，本部门共有车辆</w:t>
      </w:r>
      <w:r>
        <w:rPr>
          <w:rFonts w:ascii="Times New Roman" w:eastAsia="仿宋_GB2312" w:hAnsi="Times New Roman"/>
          <w:sz w:val="32"/>
          <w:szCs w:val="32"/>
        </w:rPr>
        <w:t>4</w:t>
      </w:r>
      <w:r>
        <w:rPr>
          <w:rFonts w:ascii="Times New Roman" w:eastAsia="仿宋_GB2312" w:hAnsi="Times New Roman" w:hint="eastAsia"/>
          <w:sz w:val="32"/>
          <w:szCs w:val="32"/>
        </w:rPr>
        <w:t>辆，其中：一般公务用车</w:t>
      </w:r>
      <w:r>
        <w:rPr>
          <w:rFonts w:ascii="Times New Roman" w:eastAsia="仿宋_GB2312" w:hAnsi="Times New Roman"/>
          <w:sz w:val="32"/>
          <w:szCs w:val="32"/>
        </w:rPr>
        <w:t>3</w:t>
      </w:r>
      <w:r>
        <w:rPr>
          <w:rFonts w:ascii="Times New Roman" w:eastAsia="仿宋_GB2312" w:hAnsi="Times New Roman" w:hint="eastAsia"/>
          <w:sz w:val="32"/>
          <w:szCs w:val="32"/>
        </w:rPr>
        <w:t>辆、一般执法执勤用车</w:t>
      </w:r>
      <w:r>
        <w:rPr>
          <w:rFonts w:ascii="Times New Roman" w:eastAsia="仿宋_GB2312" w:hAnsi="Times New Roman"/>
          <w:sz w:val="32"/>
          <w:szCs w:val="32"/>
        </w:rPr>
        <w:t>1</w:t>
      </w:r>
      <w:r>
        <w:rPr>
          <w:rFonts w:ascii="Times New Roman" w:eastAsia="仿宋_GB2312" w:hAnsi="Times New Roman" w:hint="eastAsia"/>
          <w:sz w:val="32"/>
          <w:szCs w:val="32"/>
        </w:rPr>
        <w:t>辆、特种专业技术用车</w:t>
      </w:r>
      <w:r>
        <w:rPr>
          <w:rFonts w:ascii="Times New Roman" w:eastAsia="仿宋_GB2312" w:hAnsi="Times New Roman"/>
          <w:sz w:val="32"/>
          <w:szCs w:val="32"/>
        </w:rPr>
        <w:t>0</w:t>
      </w:r>
      <w:r>
        <w:rPr>
          <w:rFonts w:ascii="Times New Roman" w:eastAsia="仿宋_GB2312" w:hAnsi="Times New Roman" w:hint="eastAsia"/>
          <w:sz w:val="32"/>
          <w:szCs w:val="32"/>
        </w:rPr>
        <w:t>辆、其他用车</w:t>
      </w:r>
      <w:r>
        <w:rPr>
          <w:rFonts w:ascii="Times New Roman" w:eastAsia="仿宋_GB2312" w:hAnsi="Times New Roman"/>
          <w:sz w:val="32"/>
          <w:szCs w:val="32"/>
        </w:rPr>
        <w:t>0</w:t>
      </w:r>
      <w:r>
        <w:rPr>
          <w:rFonts w:ascii="Times New Roman" w:eastAsia="仿宋_GB2312" w:hAnsi="Times New Roman" w:hint="eastAsia"/>
          <w:sz w:val="32"/>
          <w:szCs w:val="32"/>
        </w:rPr>
        <w:t>辆。</w:t>
      </w:r>
    </w:p>
    <w:p w:rsidR="00CB7DFB" w:rsidRDefault="00CB7DFB">
      <w:pPr>
        <w:pStyle w:val="ListParagraph1"/>
        <w:numPr>
          <w:ilvl w:val="0"/>
          <w:numId w:val="4"/>
          <w:numberingChange w:id="31" w:author="Unknown" w:date="2018-01-04T17:22:00Z" w:original="%1:2:0:、"/>
        </w:numPr>
        <w:spacing w:line="560" w:lineRule="exact"/>
        <w:ind w:left="0" w:firstLine="640"/>
        <w:rPr>
          <w:rFonts w:ascii="Times New Roman" w:eastAsia="仿宋_GB2312" w:hAnsi="Times New Roman"/>
          <w:sz w:val="32"/>
          <w:szCs w:val="32"/>
        </w:rPr>
      </w:pPr>
      <w:r>
        <w:rPr>
          <w:rFonts w:ascii="Times New Roman" w:eastAsia="仿宋_GB2312" w:hAnsi="Times New Roman" w:hint="eastAsia"/>
          <w:sz w:val="32"/>
          <w:szCs w:val="32"/>
        </w:rPr>
        <w:t>单位价值</w:t>
      </w:r>
      <w:r>
        <w:rPr>
          <w:rFonts w:ascii="Times New Roman" w:eastAsia="仿宋_GB2312" w:hAnsi="Times New Roman"/>
          <w:sz w:val="32"/>
          <w:szCs w:val="32"/>
        </w:rPr>
        <w:t>50</w:t>
      </w:r>
      <w:r>
        <w:rPr>
          <w:rFonts w:ascii="Times New Roman" w:eastAsia="仿宋_GB2312" w:hAnsi="Times New Roman" w:hint="eastAsia"/>
          <w:sz w:val="32"/>
          <w:szCs w:val="32"/>
        </w:rPr>
        <w:t>万元以上通用设备数量为</w:t>
      </w:r>
      <w:r>
        <w:rPr>
          <w:rFonts w:ascii="Times New Roman" w:eastAsia="仿宋_GB2312" w:hAnsi="Times New Roman"/>
          <w:sz w:val="32"/>
          <w:szCs w:val="32"/>
        </w:rPr>
        <w:t>0</w:t>
      </w:r>
      <w:r>
        <w:rPr>
          <w:rFonts w:ascii="Times New Roman" w:eastAsia="仿宋_GB2312" w:hAnsi="Times New Roman" w:hint="eastAsia"/>
          <w:sz w:val="32"/>
          <w:szCs w:val="32"/>
        </w:rPr>
        <w:t>（台，套）。</w:t>
      </w:r>
    </w:p>
    <w:p w:rsidR="00CB7DFB" w:rsidRDefault="00CB7DFB">
      <w:pPr>
        <w:pStyle w:val="ListParagraph1"/>
        <w:numPr>
          <w:ilvl w:val="0"/>
          <w:numId w:val="4"/>
          <w:numberingChange w:id="32" w:author="Unknown" w:date="2018-01-04T17:22:00Z" w:original="%1:3:0:、"/>
        </w:numPr>
        <w:spacing w:line="560" w:lineRule="exact"/>
        <w:ind w:left="0" w:firstLine="640"/>
        <w:rPr>
          <w:rFonts w:ascii="Times New Roman" w:eastAsia="仿宋_GB2312" w:hAnsi="Times New Roman"/>
          <w:sz w:val="32"/>
          <w:szCs w:val="32"/>
        </w:rPr>
      </w:pPr>
      <w:r>
        <w:rPr>
          <w:rFonts w:ascii="Times New Roman" w:eastAsia="仿宋_GB2312" w:hAnsi="Times New Roman" w:hint="eastAsia"/>
          <w:sz w:val="32"/>
          <w:szCs w:val="32"/>
        </w:rPr>
        <w:t>单价</w:t>
      </w:r>
      <w:r>
        <w:rPr>
          <w:rFonts w:ascii="Times New Roman" w:eastAsia="仿宋_GB2312" w:hAnsi="Times New Roman"/>
          <w:sz w:val="32"/>
          <w:szCs w:val="32"/>
        </w:rPr>
        <w:t>100</w:t>
      </w:r>
      <w:r>
        <w:rPr>
          <w:rFonts w:ascii="Times New Roman" w:eastAsia="仿宋_GB2312" w:hAnsi="Times New Roman" w:hint="eastAsia"/>
          <w:sz w:val="32"/>
          <w:szCs w:val="32"/>
        </w:rPr>
        <w:t>万元以上专用设备</w:t>
      </w:r>
      <w:r>
        <w:rPr>
          <w:rFonts w:ascii="Times New Roman" w:eastAsia="仿宋_GB2312" w:hAnsi="Times New Roman"/>
          <w:sz w:val="32"/>
          <w:szCs w:val="32"/>
        </w:rPr>
        <w:t>0</w:t>
      </w:r>
      <w:r>
        <w:rPr>
          <w:rFonts w:ascii="Times New Roman" w:eastAsia="仿宋_GB2312" w:hAnsi="Times New Roman" w:hint="eastAsia"/>
          <w:sz w:val="32"/>
          <w:szCs w:val="32"/>
        </w:rPr>
        <w:t>（台，套）。</w:t>
      </w:r>
    </w:p>
    <w:p w:rsidR="00CB7DFB" w:rsidRDefault="00CB7DFB">
      <w:pPr>
        <w:pStyle w:val="Heading3"/>
        <w:numPr>
          <w:ilvl w:val="0"/>
          <w:numId w:val="2"/>
          <w:numberingChange w:id="33" w:author="Unknown" w:date="2018-01-04T17:22:00Z" w:original="%1:6:11:、"/>
        </w:numPr>
        <w:spacing w:before="100" w:beforeAutospacing="1" w:after="100" w:afterAutospacing="1" w:line="560" w:lineRule="exact"/>
        <w:ind w:left="0" w:firstLineChars="200" w:firstLine="643"/>
        <w:rPr>
          <w:rFonts w:ascii="Times New Roman" w:eastAsia="仿宋_GB2312" w:hAnsi="Times New Roman"/>
        </w:rPr>
      </w:pPr>
      <w:bookmarkStart w:id="34" w:name="_Toc490577552"/>
      <w:bookmarkStart w:id="35" w:name="_Toc9571"/>
      <w:r>
        <w:rPr>
          <w:rFonts w:ascii="Times New Roman" w:eastAsia="仿宋_GB2312" w:hAnsi="Times New Roman" w:hint="eastAsia"/>
        </w:rPr>
        <w:t>预算绩效</w:t>
      </w:r>
      <w:bookmarkEnd w:id="34"/>
      <w:r>
        <w:rPr>
          <w:rFonts w:ascii="Times New Roman" w:eastAsia="仿宋_GB2312" w:hAnsi="Times New Roman" w:hint="eastAsia"/>
        </w:rPr>
        <w:t>管理工作开展情况</w:t>
      </w:r>
      <w:bookmarkEnd w:id="35"/>
    </w:p>
    <w:p w:rsidR="00CB7DFB" w:rsidRDefault="00CB7DFB">
      <w:pPr>
        <w:pStyle w:val="NewNewNewNewNewNewNewNewNewNewNew"/>
        <w:spacing w:line="560" w:lineRule="exact"/>
        <w:ind w:firstLineChars="200" w:firstLine="640"/>
        <w:rPr>
          <w:rFonts w:ascii="Times New Roman" w:eastAsia="仿宋_GB2312" w:hAnsi="Times New Roman"/>
          <w:sz w:val="32"/>
          <w:szCs w:val="32"/>
        </w:rPr>
      </w:pPr>
      <w:r>
        <w:rPr>
          <w:rFonts w:ascii="Times New Roman" w:eastAsia="仿宋_GB2312" w:hAnsi="Times New Roman" w:hint="eastAsia"/>
          <w:sz w:val="32"/>
          <w:szCs w:val="32"/>
        </w:rPr>
        <w:t>根据财政预算绩效管理要求，本单位共对</w:t>
      </w:r>
      <w:r>
        <w:rPr>
          <w:rFonts w:ascii="Times New Roman" w:eastAsia="仿宋_GB2312" w:hAnsi="Times New Roman"/>
          <w:sz w:val="32"/>
          <w:szCs w:val="32"/>
        </w:rPr>
        <w:t>2016</w:t>
      </w:r>
      <w:r>
        <w:rPr>
          <w:rFonts w:ascii="Times New Roman" w:eastAsia="仿宋_GB2312" w:hAnsi="Times New Roman" w:hint="eastAsia"/>
          <w:sz w:val="32"/>
          <w:szCs w:val="32"/>
        </w:rPr>
        <w:t>年度财政资金安排的</w:t>
      </w:r>
      <w:r>
        <w:rPr>
          <w:rFonts w:ascii="Times New Roman" w:eastAsia="仿宋_GB2312" w:hAnsi="Times New Roman"/>
          <w:sz w:val="32"/>
          <w:szCs w:val="32"/>
        </w:rPr>
        <w:t>8</w:t>
      </w:r>
      <w:r>
        <w:rPr>
          <w:rFonts w:ascii="Times New Roman" w:eastAsia="仿宋_GB2312" w:hAnsi="Times New Roman" w:hint="eastAsia"/>
          <w:sz w:val="32"/>
          <w:szCs w:val="32"/>
        </w:rPr>
        <w:t>个支出项目开展绩效自评，共涉及预算资金</w:t>
      </w:r>
      <w:r>
        <w:rPr>
          <w:rFonts w:ascii="Times New Roman" w:eastAsia="仿宋_GB2312" w:hAnsi="Times New Roman"/>
          <w:sz w:val="32"/>
          <w:szCs w:val="32"/>
        </w:rPr>
        <w:t>31051.38</w:t>
      </w:r>
      <w:r>
        <w:rPr>
          <w:rFonts w:ascii="Times New Roman" w:eastAsia="仿宋_GB2312" w:hAnsi="Times New Roman" w:hint="eastAsia"/>
          <w:sz w:val="32"/>
          <w:szCs w:val="32"/>
        </w:rPr>
        <w:t>万元。从评价情况来看，</w:t>
      </w:r>
      <w:r>
        <w:rPr>
          <w:rFonts w:ascii="Times New Roman" w:eastAsia="仿宋_GB2312" w:hAnsi="Times New Roman"/>
          <w:sz w:val="32"/>
          <w:szCs w:val="32"/>
        </w:rPr>
        <w:t>8</w:t>
      </w:r>
      <w:r>
        <w:rPr>
          <w:rFonts w:ascii="Times New Roman" w:eastAsia="仿宋_GB2312" w:hAnsi="Times New Roman" w:hint="eastAsia"/>
          <w:sz w:val="32"/>
          <w:szCs w:val="32"/>
        </w:rPr>
        <w:t>个项目绩效平均评分</w:t>
      </w:r>
      <w:r>
        <w:rPr>
          <w:rFonts w:ascii="Times New Roman" w:eastAsia="仿宋_GB2312" w:hAnsi="Times New Roman"/>
          <w:sz w:val="32"/>
          <w:szCs w:val="32"/>
        </w:rPr>
        <w:t>95</w:t>
      </w:r>
      <w:r>
        <w:rPr>
          <w:rFonts w:ascii="Times New Roman" w:eastAsia="仿宋_GB2312" w:hAnsi="Times New Roman" w:hint="eastAsia"/>
          <w:sz w:val="32"/>
          <w:szCs w:val="32"/>
        </w:rPr>
        <w:t>分，总体评价结果为优秀。</w:t>
      </w:r>
    </w:p>
    <w:p w:rsidR="00CB7DFB" w:rsidRDefault="00CB7DFB">
      <w:pPr>
        <w:pStyle w:val="NewNewNewNewNewNewNewNewNewNewNew"/>
        <w:spacing w:line="560" w:lineRule="exact"/>
        <w:ind w:firstLineChars="200" w:firstLine="640"/>
        <w:rPr>
          <w:rFonts w:ascii="Times New Roman" w:eastAsia="仿宋_GB2312" w:hAnsi="Times New Roman"/>
          <w:sz w:val="32"/>
          <w:szCs w:val="32"/>
        </w:rPr>
      </w:pPr>
    </w:p>
    <w:p w:rsidR="00CB7DFB" w:rsidRDefault="00CB7DFB">
      <w:pPr>
        <w:pStyle w:val="NewNewNewNewNewNewNewNewNewNewNew"/>
        <w:spacing w:line="560" w:lineRule="exact"/>
        <w:ind w:firstLineChars="200" w:firstLine="643"/>
        <w:rPr>
          <w:rFonts w:ascii="Times New Roman" w:eastAsia="仿宋_GB2312" w:hAnsi="Times New Roman"/>
          <w:b/>
          <w:bCs/>
          <w:sz w:val="32"/>
          <w:szCs w:val="32"/>
        </w:rPr>
      </w:pPr>
      <w:r>
        <w:rPr>
          <w:rFonts w:ascii="Times New Roman" w:eastAsia="仿宋_GB2312" w:hAnsi="Times New Roman" w:hint="eastAsia"/>
          <w:b/>
          <w:bCs/>
          <w:sz w:val="32"/>
          <w:szCs w:val="32"/>
        </w:rPr>
        <w:t>七、政府性基金预算财政拨款收入支出决算表情况说明</w:t>
      </w:r>
    </w:p>
    <w:p w:rsidR="00CB7DFB" w:rsidRDefault="00CB7DFB">
      <w:pPr>
        <w:widowControl/>
        <w:spacing w:line="560" w:lineRule="exact"/>
        <w:ind w:firstLineChars="200" w:firstLine="640"/>
        <w:jc w:val="left"/>
        <w:rPr>
          <w:rFonts w:ascii="仿宋_GB2312" w:eastAsia="仿宋_GB2312" w:hAnsi="仿宋_GB2312" w:cs="仿宋_GB2312"/>
          <w:bCs/>
          <w:sz w:val="32"/>
          <w:szCs w:val="32"/>
        </w:rPr>
      </w:pPr>
      <w:r>
        <w:rPr>
          <w:rFonts w:ascii="Times New Roman" w:eastAsia="仿宋_GB2312" w:hAnsi="Times New Roman"/>
          <w:sz w:val="32"/>
          <w:szCs w:val="32"/>
        </w:rPr>
        <w:t>2016</w:t>
      </w:r>
      <w:r>
        <w:rPr>
          <w:rFonts w:ascii="Times New Roman" w:eastAsia="仿宋_GB2312" w:hAnsi="Times New Roman" w:hint="eastAsia"/>
          <w:sz w:val="32"/>
          <w:szCs w:val="32"/>
        </w:rPr>
        <w:t>年政府性基金预算财政拨款收入支出决算表，该表当年无发生相关数据，各项数据均为</w:t>
      </w:r>
      <w:r>
        <w:rPr>
          <w:rFonts w:ascii="Times New Roman" w:eastAsia="仿宋_GB2312" w:hAnsi="Times New Roman"/>
          <w:sz w:val="32"/>
          <w:szCs w:val="32"/>
        </w:rPr>
        <w:t>0</w:t>
      </w:r>
      <w:r>
        <w:rPr>
          <w:rFonts w:ascii="Times New Roman" w:eastAsia="仿宋_GB2312" w:hAnsi="Times New Roman" w:hint="eastAsia"/>
          <w:sz w:val="32"/>
          <w:szCs w:val="32"/>
        </w:rPr>
        <w:t>。</w:t>
      </w:r>
      <w:bookmarkStart w:id="36" w:name="_GoBack"/>
      <w:bookmarkEnd w:id="36"/>
      <w:r>
        <w:rPr>
          <w:rFonts w:ascii="Times New Roman" w:eastAsia="仿宋_GB2312" w:hAnsi="Times New Roman"/>
          <w:sz w:val="32"/>
          <w:szCs w:val="32"/>
        </w:rPr>
        <w:br w:type="page"/>
      </w:r>
    </w:p>
    <w:p w:rsidR="00CB7DFB" w:rsidRDefault="00CB7DFB">
      <w:pPr>
        <w:pStyle w:val="Heading2"/>
        <w:spacing w:before="0" w:after="0" w:line="560" w:lineRule="exact"/>
        <w:jc w:val="center"/>
        <w:rPr>
          <w:rFonts w:ascii="仿宋_GB2312" w:eastAsia="仿宋_GB2312" w:hAnsi="仿宋_GB2312" w:cs="仿宋_GB2312"/>
        </w:rPr>
      </w:pPr>
      <w:bookmarkStart w:id="37" w:name="_Toc28026"/>
      <w:bookmarkStart w:id="38" w:name="_Toc490577553"/>
      <w:r>
        <w:rPr>
          <w:rFonts w:ascii="仿宋_GB2312" w:eastAsia="仿宋_GB2312" w:hAnsi="仿宋_GB2312" w:cs="仿宋_GB2312" w:hint="eastAsia"/>
        </w:rPr>
        <w:t>第四部分</w:t>
      </w:r>
      <w:r>
        <w:rPr>
          <w:rFonts w:ascii="仿宋_GB2312" w:eastAsia="仿宋_GB2312" w:hAnsi="仿宋_GB2312" w:cs="仿宋_GB2312"/>
        </w:rPr>
        <w:t xml:space="preserve"> </w:t>
      </w:r>
      <w:r>
        <w:rPr>
          <w:rFonts w:ascii="仿宋_GB2312" w:eastAsia="仿宋_GB2312" w:hAnsi="仿宋_GB2312" w:cs="仿宋_GB2312" w:hint="eastAsia"/>
        </w:rPr>
        <w:t>专业名词解释</w:t>
      </w:r>
      <w:bookmarkEnd w:id="37"/>
      <w:bookmarkEnd w:id="38"/>
    </w:p>
    <w:p w:rsidR="00CB7DFB" w:rsidRDefault="00CB7DFB">
      <w:pPr>
        <w:spacing w:line="560" w:lineRule="exact"/>
        <w:ind w:firstLineChars="200" w:firstLine="643"/>
        <w:rPr>
          <w:rFonts w:ascii="仿宋_GB2312" w:eastAsia="仿宋_GB2312" w:hAnsi="仿宋_GB2312" w:cs="仿宋_GB2312"/>
          <w:b/>
          <w:sz w:val="32"/>
          <w:szCs w:val="32"/>
        </w:rPr>
      </w:pPr>
      <w:r>
        <w:rPr>
          <w:rFonts w:ascii="仿宋_GB2312" w:eastAsia="仿宋_GB2312" w:hAnsi="仿宋_GB2312" w:cs="仿宋_GB2312" w:hint="eastAsia"/>
          <w:b/>
          <w:sz w:val="32"/>
          <w:szCs w:val="32"/>
        </w:rPr>
        <w:t>基本支出：</w:t>
      </w:r>
      <w:r>
        <w:rPr>
          <w:rFonts w:ascii="仿宋_GB2312" w:eastAsia="仿宋_GB2312" w:hAnsi="仿宋_GB2312" w:cs="仿宋_GB2312" w:hint="eastAsia"/>
          <w:sz w:val="32"/>
          <w:szCs w:val="32"/>
        </w:rPr>
        <w:t>指为保障机构正常运转、完成日常工作任务而发生的人员支出和公用支出。</w:t>
      </w:r>
    </w:p>
    <w:p w:rsidR="00CB7DFB" w:rsidRDefault="00CB7DFB">
      <w:pPr>
        <w:spacing w:line="560" w:lineRule="exact"/>
        <w:ind w:firstLineChars="200" w:firstLine="643"/>
        <w:rPr>
          <w:rFonts w:ascii="仿宋_GB2312" w:eastAsia="仿宋_GB2312" w:hAnsi="仿宋_GB2312" w:cs="仿宋_GB2312"/>
          <w:b/>
          <w:sz w:val="32"/>
          <w:szCs w:val="32"/>
        </w:rPr>
      </w:pPr>
      <w:r>
        <w:rPr>
          <w:rFonts w:ascii="仿宋_GB2312" w:eastAsia="仿宋_GB2312" w:hAnsi="仿宋_GB2312" w:cs="仿宋_GB2312" w:hint="eastAsia"/>
          <w:b/>
          <w:sz w:val="32"/>
          <w:szCs w:val="32"/>
        </w:rPr>
        <w:t>项目支出：</w:t>
      </w:r>
      <w:r>
        <w:rPr>
          <w:rFonts w:ascii="仿宋_GB2312" w:eastAsia="仿宋_GB2312" w:hAnsi="仿宋_GB2312" w:cs="仿宋_GB2312" w:hint="eastAsia"/>
          <w:sz w:val="32"/>
          <w:szCs w:val="32"/>
        </w:rPr>
        <w:t>指在基本支出之外为完成特定行政任务而发生的人员支出和公用支出。</w:t>
      </w:r>
    </w:p>
    <w:p w:rsidR="00CB7DFB" w:rsidRDefault="00CB7DFB">
      <w:pPr>
        <w:spacing w:line="560" w:lineRule="exact"/>
        <w:ind w:firstLineChars="200" w:firstLine="643"/>
        <w:rPr>
          <w:rFonts w:ascii="仿宋_GB2312" w:eastAsia="仿宋_GB2312" w:hAnsi="仿宋_GB2312" w:cs="仿宋_GB2312"/>
          <w:b/>
          <w:sz w:val="32"/>
          <w:szCs w:val="32"/>
        </w:rPr>
      </w:pPr>
      <w:r>
        <w:rPr>
          <w:rFonts w:ascii="仿宋_GB2312" w:eastAsia="仿宋_GB2312" w:hAnsi="仿宋_GB2312" w:cs="仿宋_GB2312" w:hint="eastAsia"/>
          <w:b/>
          <w:sz w:val="32"/>
          <w:szCs w:val="32"/>
        </w:rPr>
        <w:t>“三公”经费：</w:t>
      </w:r>
      <w:r>
        <w:rPr>
          <w:rFonts w:ascii="仿宋_GB2312" w:eastAsia="仿宋_GB2312" w:hAnsi="仿宋_GB2312" w:cs="仿宋_GB2312" w:hint="eastAsia"/>
          <w:sz w:val="32"/>
          <w:szCs w:val="32"/>
        </w:rPr>
        <w:t>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rsidR="00CB7DFB" w:rsidRDefault="00CB7DFB">
      <w:pPr>
        <w:spacing w:line="56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sz w:val="32"/>
          <w:szCs w:val="32"/>
        </w:rPr>
        <w:t>机关运行经费</w:t>
      </w:r>
      <w:r>
        <w:rPr>
          <w:rFonts w:ascii="仿宋_GB2312" w:eastAsia="仿宋_GB2312" w:hAnsi="仿宋_GB2312" w:cs="仿宋_GB2312" w:hint="eastAsia"/>
          <w:sz w:val="32"/>
          <w:szCs w:val="32"/>
        </w:rPr>
        <w:t>：是指各部门（行政单位，含参照公务员法管理的事业单位）的公用经费，包括办公及印刷费、邮电费、差旅费、会议费、福利费、日常维修费、专用材料及一般设备购置费、办公用房水电费、办公用房取暖费、办公用房物业管理费、公务用车运行维护费以及其他费用。</w:t>
      </w:r>
    </w:p>
    <w:p w:rsidR="00CB7DFB" w:rsidRDefault="00CB7DFB">
      <w:pPr>
        <w:spacing w:line="560" w:lineRule="exact"/>
        <w:ind w:firstLineChars="200" w:firstLine="640"/>
        <w:rPr>
          <w:rFonts w:ascii="仿宋_GB2312" w:eastAsia="仿宋_GB2312" w:hAnsi="仿宋_GB2312" w:cs="仿宋_GB2312"/>
          <w:sz w:val="32"/>
          <w:szCs w:val="32"/>
        </w:rPr>
      </w:pPr>
    </w:p>
    <w:sectPr w:rsidR="00CB7DFB" w:rsidSect="008255E4">
      <w:pgSz w:w="11906" w:h="16838"/>
      <w:pgMar w:top="1440" w:right="1800" w:bottom="1440" w:left="1800" w:header="851"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7DFB" w:rsidRDefault="00CB7DFB" w:rsidP="008255E4">
      <w:r>
        <w:separator/>
      </w:r>
    </w:p>
  </w:endnote>
  <w:endnote w:type="continuationSeparator" w:id="0">
    <w:p w:rsidR="00CB7DFB" w:rsidRDefault="00CB7DFB" w:rsidP="008255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
    <w:altName w:val="Times New Roman"/>
    <w:panose1 w:val="00000000000000000000"/>
    <w:charset w:val="00"/>
    <w:family w:val="auto"/>
    <w:notTrueType/>
    <w:pitch w:val="default"/>
    <w:sig w:usb0="00000003" w:usb1="00000000" w:usb2="00000000" w:usb3="00000000" w:csb0="00000001" w:csb1="00000000"/>
  </w:font>
  <w:font w:name="宋体">
    <w:altName w:val="es New Roman"/>
    <w:panose1 w:val="02010600030101010101"/>
    <w:charset w:val="86"/>
    <w:family w:val="auto"/>
    <w:pitch w:val="variable"/>
    <w:sig w:usb0="00000003" w:usb1="288F0000" w:usb2="00000016" w:usb3="00000000" w:csb0="00040001" w:csb1="00000000"/>
  </w:font>
  <w:font w:name="?? Ligh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DFB" w:rsidRDefault="00CB7DFB">
    <w:pPr>
      <w:pStyle w:val="Footer"/>
      <w:jc w:val="center"/>
    </w:pPr>
    <w:r>
      <w:rPr>
        <w:rFonts w:ascii="宋体" w:hAnsi="宋体"/>
        <w:sz w:val="24"/>
        <w:szCs w:val="24"/>
      </w:rPr>
      <w:fldChar w:fldCharType="begin"/>
    </w:r>
    <w:r>
      <w:rPr>
        <w:rFonts w:ascii="宋体" w:hAnsi="宋体"/>
        <w:sz w:val="24"/>
        <w:szCs w:val="24"/>
      </w:rPr>
      <w:instrText>PAGE   \* MERGEFORMAT</w:instrText>
    </w:r>
    <w:r>
      <w:rPr>
        <w:rFonts w:ascii="宋体" w:hAnsi="宋体"/>
        <w:sz w:val="24"/>
        <w:szCs w:val="24"/>
      </w:rPr>
      <w:fldChar w:fldCharType="separate"/>
    </w:r>
    <w:r w:rsidRPr="004468FE">
      <w:rPr>
        <w:rFonts w:ascii="宋体" w:hAnsi="宋体"/>
        <w:noProof/>
        <w:sz w:val="24"/>
        <w:szCs w:val="24"/>
        <w:lang w:val="zh-CN"/>
      </w:rPr>
      <w:t>2</w:t>
    </w:r>
    <w:r>
      <w:rPr>
        <w:rFonts w:ascii="宋体" w:hAnsi="宋体"/>
        <w:sz w:val="24"/>
        <w:szCs w:val="24"/>
      </w:rPr>
      <w:fldChar w:fldCharType="end"/>
    </w:r>
  </w:p>
  <w:p w:rsidR="00CB7DFB" w:rsidRDefault="00CB7DF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7DFB" w:rsidRDefault="00CB7DFB" w:rsidP="008255E4">
      <w:r>
        <w:separator/>
      </w:r>
    </w:p>
  </w:footnote>
  <w:footnote w:type="continuationSeparator" w:id="0">
    <w:p w:rsidR="00CB7DFB" w:rsidRDefault="00CB7DFB" w:rsidP="008255E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F97745"/>
    <w:multiLevelType w:val="multilevel"/>
    <w:tmpl w:val="1EF97745"/>
    <w:lvl w:ilvl="0">
      <w:start w:val="1"/>
      <w:numFmt w:val="chineseCountingThousand"/>
      <w:lvlText w:val="(%1)"/>
      <w:lvlJc w:val="left"/>
      <w:pPr>
        <w:ind w:left="1360" w:hanging="720"/>
      </w:pPr>
      <w:rPr>
        <w:rFonts w:cs="Times New Roman" w:hint="default"/>
      </w:rPr>
    </w:lvl>
    <w:lvl w:ilvl="1">
      <w:start w:val="1"/>
      <w:numFmt w:val="lowerLetter"/>
      <w:lvlText w:val="%2)"/>
      <w:lvlJc w:val="left"/>
      <w:pPr>
        <w:ind w:left="1480" w:hanging="420"/>
      </w:pPr>
      <w:rPr>
        <w:rFonts w:cs="Times New Roman"/>
      </w:rPr>
    </w:lvl>
    <w:lvl w:ilvl="2">
      <w:start w:val="1"/>
      <w:numFmt w:val="lowerRoman"/>
      <w:lvlText w:val="%3."/>
      <w:lvlJc w:val="right"/>
      <w:pPr>
        <w:ind w:left="1900" w:hanging="420"/>
      </w:pPr>
      <w:rPr>
        <w:rFonts w:cs="Times New Roman"/>
      </w:rPr>
    </w:lvl>
    <w:lvl w:ilvl="3">
      <w:start w:val="1"/>
      <w:numFmt w:val="decimal"/>
      <w:lvlText w:val="%4."/>
      <w:lvlJc w:val="left"/>
      <w:pPr>
        <w:ind w:left="2320" w:hanging="420"/>
      </w:pPr>
      <w:rPr>
        <w:rFonts w:cs="Times New Roman"/>
      </w:rPr>
    </w:lvl>
    <w:lvl w:ilvl="4">
      <w:start w:val="1"/>
      <w:numFmt w:val="lowerLetter"/>
      <w:lvlText w:val="%5)"/>
      <w:lvlJc w:val="left"/>
      <w:pPr>
        <w:ind w:left="2740" w:hanging="420"/>
      </w:pPr>
      <w:rPr>
        <w:rFonts w:cs="Times New Roman"/>
      </w:rPr>
    </w:lvl>
    <w:lvl w:ilvl="5">
      <w:start w:val="1"/>
      <w:numFmt w:val="lowerRoman"/>
      <w:lvlText w:val="%6."/>
      <w:lvlJc w:val="right"/>
      <w:pPr>
        <w:ind w:left="3160" w:hanging="420"/>
      </w:pPr>
      <w:rPr>
        <w:rFonts w:cs="Times New Roman"/>
      </w:rPr>
    </w:lvl>
    <w:lvl w:ilvl="6">
      <w:start w:val="1"/>
      <w:numFmt w:val="decimal"/>
      <w:lvlText w:val="%7."/>
      <w:lvlJc w:val="left"/>
      <w:pPr>
        <w:ind w:left="3580" w:hanging="420"/>
      </w:pPr>
      <w:rPr>
        <w:rFonts w:cs="Times New Roman"/>
      </w:rPr>
    </w:lvl>
    <w:lvl w:ilvl="7">
      <w:start w:val="1"/>
      <w:numFmt w:val="lowerLetter"/>
      <w:lvlText w:val="%8)"/>
      <w:lvlJc w:val="left"/>
      <w:pPr>
        <w:ind w:left="4000" w:hanging="420"/>
      </w:pPr>
      <w:rPr>
        <w:rFonts w:cs="Times New Roman"/>
      </w:rPr>
    </w:lvl>
    <w:lvl w:ilvl="8">
      <w:start w:val="1"/>
      <w:numFmt w:val="lowerRoman"/>
      <w:lvlText w:val="%9."/>
      <w:lvlJc w:val="right"/>
      <w:pPr>
        <w:ind w:left="4420" w:hanging="420"/>
      </w:pPr>
      <w:rPr>
        <w:rFonts w:cs="Times New Roman"/>
      </w:rPr>
    </w:lvl>
  </w:abstractNum>
  <w:abstractNum w:abstractNumId="1">
    <w:nsid w:val="68DF7E16"/>
    <w:multiLevelType w:val="multilevel"/>
    <w:tmpl w:val="68DF7E16"/>
    <w:lvl w:ilvl="0">
      <w:start w:val="1"/>
      <w:numFmt w:val="japaneseCounting"/>
      <w:lvlText w:val="%1、"/>
      <w:lvlJc w:val="left"/>
      <w:pPr>
        <w:ind w:left="630" w:hanging="63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
    <w:nsid w:val="6E4A4EAF"/>
    <w:multiLevelType w:val="multilevel"/>
    <w:tmpl w:val="6E4A4EAF"/>
    <w:lvl w:ilvl="0">
      <w:start w:val="1"/>
      <w:numFmt w:val="decimal"/>
      <w:lvlText w:val="%1、"/>
      <w:lvlJc w:val="left"/>
      <w:pPr>
        <w:ind w:left="1360" w:hanging="720"/>
      </w:pPr>
      <w:rPr>
        <w:rFonts w:cs="Times New Roman" w:hint="default"/>
      </w:rPr>
    </w:lvl>
    <w:lvl w:ilvl="1">
      <w:start w:val="1"/>
      <w:numFmt w:val="lowerLetter"/>
      <w:lvlText w:val="%2)"/>
      <w:lvlJc w:val="left"/>
      <w:pPr>
        <w:ind w:left="1480" w:hanging="420"/>
      </w:pPr>
      <w:rPr>
        <w:rFonts w:cs="Times New Roman"/>
      </w:rPr>
    </w:lvl>
    <w:lvl w:ilvl="2">
      <w:start w:val="1"/>
      <w:numFmt w:val="lowerRoman"/>
      <w:lvlText w:val="%3."/>
      <w:lvlJc w:val="right"/>
      <w:pPr>
        <w:ind w:left="1900" w:hanging="420"/>
      </w:pPr>
      <w:rPr>
        <w:rFonts w:cs="Times New Roman"/>
      </w:rPr>
    </w:lvl>
    <w:lvl w:ilvl="3">
      <w:start w:val="1"/>
      <w:numFmt w:val="decimal"/>
      <w:lvlText w:val="%4."/>
      <w:lvlJc w:val="left"/>
      <w:pPr>
        <w:ind w:left="2320" w:hanging="420"/>
      </w:pPr>
      <w:rPr>
        <w:rFonts w:cs="Times New Roman"/>
      </w:rPr>
    </w:lvl>
    <w:lvl w:ilvl="4">
      <w:start w:val="1"/>
      <w:numFmt w:val="lowerLetter"/>
      <w:lvlText w:val="%5)"/>
      <w:lvlJc w:val="left"/>
      <w:pPr>
        <w:ind w:left="2740" w:hanging="420"/>
      </w:pPr>
      <w:rPr>
        <w:rFonts w:cs="Times New Roman"/>
      </w:rPr>
    </w:lvl>
    <w:lvl w:ilvl="5">
      <w:start w:val="1"/>
      <w:numFmt w:val="lowerRoman"/>
      <w:lvlText w:val="%6."/>
      <w:lvlJc w:val="right"/>
      <w:pPr>
        <w:ind w:left="3160" w:hanging="420"/>
      </w:pPr>
      <w:rPr>
        <w:rFonts w:cs="Times New Roman"/>
      </w:rPr>
    </w:lvl>
    <w:lvl w:ilvl="6">
      <w:start w:val="1"/>
      <w:numFmt w:val="decimal"/>
      <w:lvlText w:val="%7."/>
      <w:lvlJc w:val="left"/>
      <w:pPr>
        <w:ind w:left="3580" w:hanging="420"/>
      </w:pPr>
      <w:rPr>
        <w:rFonts w:cs="Times New Roman"/>
      </w:rPr>
    </w:lvl>
    <w:lvl w:ilvl="7">
      <w:start w:val="1"/>
      <w:numFmt w:val="lowerLetter"/>
      <w:lvlText w:val="%8)"/>
      <w:lvlJc w:val="left"/>
      <w:pPr>
        <w:ind w:left="4000" w:hanging="420"/>
      </w:pPr>
      <w:rPr>
        <w:rFonts w:cs="Times New Roman"/>
      </w:rPr>
    </w:lvl>
    <w:lvl w:ilvl="8">
      <w:start w:val="1"/>
      <w:numFmt w:val="lowerRoman"/>
      <w:lvlText w:val="%9."/>
      <w:lvlJc w:val="right"/>
      <w:pPr>
        <w:ind w:left="4420" w:hanging="420"/>
      </w:pPr>
      <w:rPr>
        <w:rFonts w:cs="Times New Roman"/>
      </w:rPr>
    </w:lvl>
  </w:abstractNum>
  <w:abstractNum w:abstractNumId="3">
    <w:nsid w:val="78BC0AE8"/>
    <w:multiLevelType w:val="multilevel"/>
    <w:tmpl w:val="78BC0AE8"/>
    <w:lvl w:ilvl="0">
      <w:start w:val="1"/>
      <w:numFmt w:val="japaneseCounting"/>
      <w:lvlText w:val="%1、"/>
      <w:lvlJc w:val="left"/>
      <w:pPr>
        <w:ind w:left="420" w:hanging="420"/>
      </w:pPr>
      <w:rPr>
        <w:rFonts w:cs="Times New Roman" w:hint="default"/>
        <w:b w:val="0"/>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trackRevisions/>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0719E"/>
    <w:rsid w:val="00000472"/>
    <w:rsid w:val="00037867"/>
    <w:rsid w:val="00071A5E"/>
    <w:rsid w:val="00097811"/>
    <w:rsid w:val="000A1E96"/>
    <w:rsid w:val="000B2B78"/>
    <w:rsid w:val="000C05FC"/>
    <w:rsid w:val="000C260D"/>
    <w:rsid w:val="000E3A16"/>
    <w:rsid w:val="00137865"/>
    <w:rsid w:val="00156D6D"/>
    <w:rsid w:val="00182940"/>
    <w:rsid w:val="001A7655"/>
    <w:rsid w:val="001A7883"/>
    <w:rsid w:val="001E0112"/>
    <w:rsid w:val="001E5AB1"/>
    <w:rsid w:val="001F1D37"/>
    <w:rsid w:val="001F37B7"/>
    <w:rsid w:val="00226D5D"/>
    <w:rsid w:val="00255E22"/>
    <w:rsid w:val="00257733"/>
    <w:rsid w:val="00280483"/>
    <w:rsid w:val="0028758A"/>
    <w:rsid w:val="00294BE0"/>
    <w:rsid w:val="002C044C"/>
    <w:rsid w:val="002E4EC0"/>
    <w:rsid w:val="003447CA"/>
    <w:rsid w:val="0034490A"/>
    <w:rsid w:val="00362D93"/>
    <w:rsid w:val="00367FF9"/>
    <w:rsid w:val="00374DB6"/>
    <w:rsid w:val="003B0089"/>
    <w:rsid w:val="003C1F13"/>
    <w:rsid w:val="003C6178"/>
    <w:rsid w:val="003E06B4"/>
    <w:rsid w:val="003F0E9C"/>
    <w:rsid w:val="003F2C09"/>
    <w:rsid w:val="00400305"/>
    <w:rsid w:val="004016DB"/>
    <w:rsid w:val="00403218"/>
    <w:rsid w:val="00407F95"/>
    <w:rsid w:val="00426CC0"/>
    <w:rsid w:val="004278C1"/>
    <w:rsid w:val="004468FE"/>
    <w:rsid w:val="004472DA"/>
    <w:rsid w:val="00455926"/>
    <w:rsid w:val="004B0794"/>
    <w:rsid w:val="004F6926"/>
    <w:rsid w:val="005009C3"/>
    <w:rsid w:val="005014BD"/>
    <w:rsid w:val="0055386E"/>
    <w:rsid w:val="00583FF5"/>
    <w:rsid w:val="005914DC"/>
    <w:rsid w:val="005B3ABE"/>
    <w:rsid w:val="005D6DD1"/>
    <w:rsid w:val="005E3023"/>
    <w:rsid w:val="005F45A7"/>
    <w:rsid w:val="00601C19"/>
    <w:rsid w:val="00621795"/>
    <w:rsid w:val="00622B28"/>
    <w:rsid w:val="0062439C"/>
    <w:rsid w:val="006353F2"/>
    <w:rsid w:val="00647A97"/>
    <w:rsid w:val="00661488"/>
    <w:rsid w:val="00677A04"/>
    <w:rsid w:val="00680074"/>
    <w:rsid w:val="006C430A"/>
    <w:rsid w:val="006C4A56"/>
    <w:rsid w:val="006F6DC5"/>
    <w:rsid w:val="0070766D"/>
    <w:rsid w:val="00722C31"/>
    <w:rsid w:val="00745A0C"/>
    <w:rsid w:val="00752209"/>
    <w:rsid w:val="007804CA"/>
    <w:rsid w:val="007C10B3"/>
    <w:rsid w:val="007E78AF"/>
    <w:rsid w:val="00804837"/>
    <w:rsid w:val="008255E4"/>
    <w:rsid w:val="008370F4"/>
    <w:rsid w:val="00871984"/>
    <w:rsid w:val="00893373"/>
    <w:rsid w:val="008B58A3"/>
    <w:rsid w:val="008B6B0C"/>
    <w:rsid w:val="008D23D2"/>
    <w:rsid w:val="008F22AF"/>
    <w:rsid w:val="00912442"/>
    <w:rsid w:val="00924405"/>
    <w:rsid w:val="00927CF1"/>
    <w:rsid w:val="00953392"/>
    <w:rsid w:val="00997E3A"/>
    <w:rsid w:val="009A4CDE"/>
    <w:rsid w:val="009C17B9"/>
    <w:rsid w:val="009E17B1"/>
    <w:rsid w:val="00A52188"/>
    <w:rsid w:val="00A60294"/>
    <w:rsid w:val="00A6133C"/>
    <w:rsid w:val="00A83E3F"/>
    <w:rsid w:val="00A95613"/>
    <w:rsid w:val="00AA0C83"/>
    <w:rsid w:val="00AA7D49"/>
    <w:rsid w:val="00AB4534"/>
    <w:rsid w:val="00AF362B"/>
    <w:rsid w:val="00B03DB2"/>
    <w:rsid w:val="00B0719E"/>
    <w:rsid w:val="00B135FB"/>
    <w:rsid w:val="00B4354C"/>
    <w:rsid w:val="00B47AD7"/>
    <w:rsid w:val="00B53F21"/>
    <w:rsid w:val="00B545A0"/>
    <w:rsid w:val="00B666A2"/>
    <w:rsid w:val="00BA63D7"/>
    <w:rsid w:val="00BD0A32"/>
    <w:rsid w:val="00BE13A5"/>
    <w:rsid w:val="00BE19FC"/>
    <w:rsid w:val="00BF05F8"/>
    <w:rsid w:val="00C21C33"/>
    <w:rsid w:val="00C325A6"/>
    <w:rsid w:val="00C377AE"/>
    <w:rsid w:val="00C54E51"/>
    <w:rsid w:val="00C60A65"/>
    <w:rsid w:val="00CB5651"/>
    <w:rsid w:val="00CB7DFB"/>
    <w:rsid w:val="00D0407B"/>
    <w:rsid w:val="00D24CFC"/>
    <w:rsid w:val="00D45B31"/>
    <w:rsid w:val="00D678A7"/>
    <w:rsid w:val="00D7087B"/>
    <w:rsid w:val="00D85EB8"/>
    <w:rsid w:val="00D93901"/>
    <w:rsid w:val="00DA23E7"/>
    <w:rsid w:val="00DA59A0"/>
    <w:rsid w:val="00DC0EE4"/>
    <w:rsid w:val="00DC19BF"/>
    <w:rsid w:val="00DC4BEC"/>
    <w:rsid w:val="00DE3FE1"/>
    <w:rsid w:val="00DE67E4"/>
    <w:rsid w:val="00E00879"/>
    <w:rsid w:val="00E24195"/>
    <w:rsid w:val="00E76916"/>
    <w:rsid w:val="00E81A6C"/>
    <w:rsid w:val="00E90A2D"/>
    <w:rsid w:val="00E95E20"/>
    <w:rsid w:val="00ED7169"/>
    <w:rsid w:val="00EF0664"/>
    <w:rsid w:val="00F177CB"/>
    <w:rsid w:val="00F55EFA"/>
    <w:rsid w:val="00F8387D"/>
    <w:rsid w:val="00F94C26"/>
    <w:rsid w:val="00FF1D14"/>
    <w:rsid w:val="00FF60CC"/>
    <w:rsid w:val="04FE28F2"/>
    <w:rsid w:val="069030DE"/>
    <w:rsid w:val="073A3A17"/>
    <w:rsid w:val="0B7B33A1"/>
    <w:rsid w:val="0D242BAD"/>
    <w:rsid w:val="0DB91C49"/>
    <w:rsid w:val="10E24174"/>
    <w:rsid w:val="12E3550D"/>
    <w:rsid w:val="1920444C"/>
    <w:rsid w:val="1EF078E1"/>
    <w:rsid w:val="1F7B3070"/>
    <w:rsid w:val="21950077"/>
    <w:rsid w:val="21B9308F"/>
    <w:rsid w:val="23AB141E"/>
    <w:rsid w:val="241160B8"/>
    <w:rsid w:val="24BE3DA7"/>
    <w:rsid w:val="25334FDA"/>
    <w:rsid w:val="277E61A4"/>
    <w:rsid w:val="286C6208"/>
    <w:rsid w:val="36853435"/>
    <w:rsid w:val="38032C71"/>
    <w:rsid w:val="3BD25432"/>
    <w:rsid w:val="3C662AB7"/>
    <w:rsid w:val="3C9431FB"/>
    <w:rsid w:val="3D354C9B"/>
    <w:rsid w:val="3E573267"/>
    <w:rsid w:val="433925C0"/>
    <w:rsid w:val="436174E8"/>
    <w:rsid w:val="43E37EE9"/>
    <w:rsid w:val="4C7D503C"/>
    <w:rsid w:val="4C853895"/>
    <w:rsid w:val="4DA13BCF"/>
    <w:rsid w:val="526D3A38"/>
    <w:rsid w:val="55B72833"/>
    <w:rsid w:val="59E87389"/>
    <w:rsid w:val="5C510C15"/>
    <w:rsid w:val="5C695B30"/>
    <w:rsid w:val="5D4A4EB7"/>
    <w:rsid w:val="60597446"/>
    <w:rsid w:val="65751F05"/>
    <w:rsid w:val="65C51ABD"/>
    <w:rsid w:val="6744421F"/>
    <w:rsid w:val="6A195134"/>
    <w:rsid w:val="6C15050A"/>
    <w:rsid w:val="6DCA7E31"/>
    <w:rsid w:val="70EF4164"/>
    <w:rsid w:val="71A245C7"/>
    <w:rsid w:val="724C4708"/>
    <w:rsid w:val="725921AE"/>
    <w:rsid w:val="75806A60"/>
    <w:rsid w:val="76326F7B"/>
    <w:rsid w:val="78CA42B5"/>
    <w:rsid w:val="79783154"/>
    <w:rsid w:val="7ABA355B"/>
    <w:rsid w:val="7BC109F8"/>
    <w:rsid w:val="7C0617B4"/>
    <w:rsid w:val="7CB30356"/>
    <w:rsid w:val="7DEC1A08"/>
    <w:rsid w:val="7E5E265D"/>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 w:eastAsia="宋体" w:hAnsi="??" w:cs="Times New Roman"/>
        <w:kern w:val="2"/>
        <w:sz w:val="21"/>
        <w:szCs w:val="22"/>
        <w:lang w:val="en-US" w:eastAsia="zh-CN"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locked="1" w:semiHidden="0" w:uiPriority="0"/>
    <w:lsdException w:name="footer" w:locked="1" w:semiHidden="0" w:uiPriority="0"/>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locked="1" w:semiHidden="0"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semiHidden="0" w:uiPriority="0"/>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locked="1" w:semiHidden="0" w:uiPriority="0"/>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locked="1" w:semiHidden="0" w:uiPriority="0"/>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255E4"/>
    <w:pPr>
      <w:widowControl w:val="0"/>
      <w:jc w:val="both"/>
    </w:pPr>
  </w:style>
  <w:style w:type="paragraph" w:styleId="Heading1">
    <w:name w:val="heading 1"/>
    <w:basedOn w:val="Normal"/>
    <w:next w:val="Normal"/>
    <w:link w:val="Heading1Char"/>
    <w:uiPriority w:val="99"/>
    <w:qFormat/>
    <w:rsid w:val="008255E4"/>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9"/>
    <w:qFormat/>
    <w:rsid w:val="008255E4"/>
    <w:pPr>
      <w:keepNext/>
      <w:keepLines/>
      <w:spacing w:before="260" w:after="260" w:line="416" w:lineRule="auto"/>
      <w:outlineLvl w:val="1"/>
    </w:pPr>
    <w:rPr>
      <w:rFonts w:ascii="?? Light" w:hAnsi="?? Light"/>
      <w:b/>
      <w:bCs/>
      <w:sz w:val="32"/>
      <w:szCs w:val="32"/>
    </w:rPr>
  </w:style>
  <w:style w:type="paragraph" w:styleId="Heading3">
    <w:name w:val="heading 3"/>
    <w:basedOn w:val="Normal"/>
    <w:next w:val="Normal"/>
    <w:link w:val="Heading3Char"/>
    <w:uiPriority w:val="99"/>
    <w:qFormat/>
    <w:rsid w:val="008255E4"/>
    <w:pPr>
      <w:keepNext/>
      <w:keepLines/>
      <w:spacing w:before="260" w:after="260" w:line="416" w:lineRule="auto"/>
      <w:outlineLvl w:val="2"/>
    </w:pPr>
    <w:rPr>
      <w:b/>
      <w:bCs/>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255E4"/>
    <w:rPr>
      <w:rFonts w:cs="Times New Roman"/>
      <w:b/>
      <w:bCs/>
      <w:kern w:val="44"/>
      <w:sz w:val="44"/>
      <w:szCs w:val="44"/>
    </w:rPr>
  </w:style>
  <w:style w:type="character" w:customStyle="1" w:styleId="Heading2Char">
    <w:name w:val="Heading 2 Char"/>
    <w:basedOn w:val="DefaultParagraphFont"/>
    <w:link w:val="Heading2"/>
    <w:uiPriority w:val="99"/>
    <w:locked/>
    <w:rsid w:val="008255E4"/>
    <w:rPr>
      <w:rFonts w:ascii="?? Light" w:hAnsi="?? Light" w:cs="Times New Roman"/>
      <w:b/>
      <w:bCs/>
      <w:sz w:val="32"/>
      <w:szCs w:val="32"/>
    </w:rPr>
  </w:style>
  <w:style w:type="character" w:customStyle="1" w:styleId="Heading3Char">
    <w:name w:val="Heading 3 Char"/>
    <w:basedOn w:val="DefaultParagraphFont"/>
    <w:link w:val="Heading3"/>
    <w:uiPriority w:val="99"/>
    <w:locked/>
    <w:rsid w:val="008255E4"/>
    <w:rPr>
      <w:rFonts w:cs="Times New Roman"/>
      <w:b/>
      <w:bCs/>
      <w:sz w:val="32"/>
      <w:szCs w:val="32"/>
    </w:rPr>
  </w:style>
  <w:style w:type="paragraph" w:styleId="TOC3">
    <w:name w:val="toc 3"/>
    <w:basedOn w:val="Normal"/>
    <w:next w:val="Normal"/>
    <w:uiPriority w:val="99"/>
    <w:rsid w:val="008255E4"/>
    <w:pPr>
      <w:widowControl/>
      <w:spacing w:after="100" w:line="259" w:lineRule="auto"/>
      <w:ind w:left="440"/>
      <w:jc w:val="left"/>
    </w:pPr>
    <w:rPr>
      <w:kern w:val="0"/>
      <w:sz w:val="22"/>
    </w:rPr>
  </w:style>
  <w:style w:type="paragraph" w:styleId="BalloonText">
    <w:name w:val="Balloon Text"/>
    <w:basedOn w:val="Normal"/>
    <w:link w:val="BalloonTextChar"/>
    <w:uiPriority w:val="99"/>
    <w:semiHidden/>
    <w:rsid w:val="008255E4"/>
    <w:rPr>
      <w:sz w:val="18"/>
      <w:szCs w:val="18"/>
    </w:rPr>
  </w:style>
  <w:style w:type="character" w:customStyle="1" w:styleId="BalloonTextChar">
    <w:name w:val="Balloon Text Char"/>
    <w:basedOn w:val="DefaultParagraphFont"/>
    <w:link w:val="BalloonText"/>
    <w:uiPriority w:val="99"/>
    <w:semiHidden/>
    <w:locked/>
    <w:rsid w:val="008255E4"/>
    <w:rPr>
      <w:rFonts w:cs="Times New Roman"/>
      <w:sz w:val="2"/>
    </w:rPr>
  </w:style>
  <w:style w:type="paragraph" w:styleId="Footer">
    <w:name w:val="footer"/>
    <w:basedOn w:val="Normal"/>
    <w:link w:val="FooterChar"/>
    <w:uiPriority w:val="99"/>
    <w:rsid w:val="008255E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8255E4"/>
    <w:rPr>
      <w:rFonts w:cs="Times New Roman"/>
      <w:sz w:val="18"/>
      <w:szCs w:val="18"/>
    </w:rPr>
  </w:style>
  <w:style w:type="paragraph" w:styleId="Header">
    <w:name w:val="header"/>
    <w:basedOn w:val="Normal"/>
    <w:link w:val="HeaderChar"/>
    <w:uiPriority w:val="99"/>
    <w:rsid w:val="008255E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8255E4"/>
    <w:rPr>
      <w:rFonts w:cs="Times New Roman"/>
      <w:sz w:val="18"/>
      <w:szCs w:val="18"/>
    </w:rPr>
  </w:style>
  <w:style w:type="paragraph" w:styleId="TOC1">
    <w:name w:val="toc 1"/>
    <w:basedOn w:val="Normal"/>
    <w:next w:val="Normal"/>
    <w:uiPriority w:val="99"/>
    <w:rsid w:val="008255E4"/>
    <w:pPr>
      <w:widowControl/>
      <w:spacing w:after="100" w:line="259" w:lineRule="auto"/>
      <w:jc w:val="left"/>
    </w:pPr>
    <w:rPr>
      <w:kern w:val="0"/>
      <w:sz w:val="22"/>
    </w:rPr>
  </w:style>
  <w:style w:type="paragraph" w:styleId="TOC2">
    <w:name w:val="toc 2"/>
    <w:basedOn w:val="Normal"/>
    <w:next w:val="Normal"/>
    <w:uiPriority w:val="99"/>
    <w:rsid w:val="008255E4"/>
    <w:pPr>
      <w:widowControl/>
      <w:spacing w:after="100" w:line="259" w:lineRule="auto"/>
      <w:ind w:left="220"/>
      <w:jc w:val="left"/>
    </w:pPr>
    <w:rPr>
      <w:kern w:val="0"/>
      <w:sz w:val="22"/>
    </w:rPr>
  </w:style>
  <w:style w:type="character" w:styleId="PageNumber">
    <w:name w:val="page number"/>
    <w:basedOn w:val="DefaultParagraphFont"/>
    <w:uiPriority w:val="99"/>
    <w:rsid w:val="008255E4"/>
    <w:rPr>
      <w:rFonts w:cs="Times New Roman"/>
    </w:rPr>
  </w:style>
  <w:style w:type="character" w:styleId="Hyperlink">
    <w:name w:val="Hyperlink"/>
    <w:basedOn w:val="DefaultParagraphFont"/>
    <w:uiPriority w:val="99"/>
    <w:rsid w:val="008255E4"/>
    <w:rPr>
      <w:rFonts w:cs="Times New Roman"/>
      <w:color w:val="0563C1"/>
      <w:u w:val="single"/>
    </w:rPr>
  </w:style>
  <w:style w:type="paragraph" w:customStyle="1" w:styleId="a">
    <w:name w:val="一级标题"/>
    <w:basedOn w:val="Heading1"/>
    <w:next w:val="Normal"/>
    <w:uiPriority w:val="99"/>
    <w:rsid w:val="008255E4"/>
    <w:pPr>
      <w:spacing w:beforeLines="100" w:afterLines="100" w:line="240" w:lineRule="auto"/>
    </w:pPr>
    <w:rPr>
      <w:rFonts w:eastAsia="Times New Roman" w:hAnsi="Times New Roman"/>
      <w:b w:val="0"/>
      <w:sz w:val="24"/>
    </w:rPr>
  </w:style>
  <w:style w:type="paragraph" w:customStyle="1" w:styleId="context">
    <w:name w:val="context"/>
    <w:basedOn w:val="Normal"/>
    <w:uiPriority w:val="99"/>
    <w:rsid w:val="008255E4"/>
    <w:pPr>
      <w:spacing w:beforeLines="50" w:afterLines="50"/>
    </w:pPr>
    <w:rPr>
      <w:rFonts w:ascii="Calibri" w:hAnsi="Calibri"/>
      <w:sz w:val="24"/>
      <w:szCs w:val="21"/>
    </w:rPr>
  </w:style>
  <w:style w:type="paragraph" w:customStyle="1" w:styleId="ListParagraph1">
    <w:name w:val="List Paragraph1"/>
    <w:basedOn w:val="Normal"/>
    <w:uiPriority w:val="99"/>
    <w:rsid w:val="008255E4"/>
    <w:pPr>
      <w:ind w:firstLineChars="200" w:firstLine="420"/>
    </w:pPr>
  </w:style>
  <w:style w:type="paragraph" w:customStyle="1" w:styleId="TOCHeading1">
    <w:name w:val="TOC Heading1"/>
    <w:basedOn w:val="Heading1"/>
    <w:next w:val="Normal"/>
    <w:uiPriority w:val="99"/>
    <w:rsid w:val="008255E4"/>
    <w:pPr>
      <w:widowControl/>
      <w:spacing w:before="240" w:after="0" w:line="259" w:lineRule="auto"/>
      <w:jc w:val="left"/>
      <w:outlineLvl w:val="9"/>
    </w:pPr>
    <w:rPr>
      <w:rFonts w:ascii="?? Light" w:hAnsi="?? Light"/>
      <w:b w:val="0"/>
      <w:bCs w:val="0"/>
      <w:color w:val="2E74B5"/>
      <w:kern w:val="0"/>
      <w:sz w:val="32"/>
      <w:szCs w:val="32"/>
    </w:rPr>
  </w:style>
  <w:style w:type="paragraph" w:customStyle="1" w:styleId="NewNewNewNew">
    <w:name w:val="正文 New New New New"/>
    <w:uiPriority w:val="99"/>
    <w:rsid w:val="008255E4"/>
    <w:pPr>
      <w:widowControl w:val="0"/>
      <w:jc w:val="both"/>
    </w:pPr>
    <w:rPr>
      <w:rFonts w:eastAsia="仿宋_GB2312"/>
      <w:sz w:val="30"/>
      <w:szCs w:val="24"/>
    </w:rPr>
  </w:style>
  <w:style w:type="paragraph" w:customStyle="1" w:styleId="NewNewNewNewNewNewNewNewNewNewNew">
    <w:name w:val="正文 New New New New New New New New New New New"/>
    <w:uiPriority w:val="99"/>
    <w:rsid w:val="008255E4"/>
    <w:pPr>
      <w:widowControl w:val="0"/>
      <w:jc w:val="both"/>
    </w:pPr>
  </w:style>
  <w:style w:type="paragraph" w:customStyle="1" w:styleId="NewNewNewNewNewNewNewNewNew">
    <w:name w:val="正文 New New New New New New New New New"/>
    <w:uiPriority w:val="99"/>
    <w:rsid w:val="008255E4"/>
    <w:pPr>
      <w:widowControl w:val="0"/>
      <w:jc w:val="both"/>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4</Pages>
  <Words>514</Words>
  <Characters>2936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田翰宇</dc:creator>
  <cp:keywords/>
  <dc:description/>
  <cp:lastModifiedBy>劳影红</cp:lastModifiedBy>
  <cp:revision>80</cp:revision>
  <dcterms:created xsi:type="dcterms:W3CDTF">2017-08-15T07:47:00Z</dcterms:created>
  <dcterms:modified xsi:type="dcterms:W3CDTF">2018-01-04T09:22:00Z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